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7BA8" w:rsidRPr="006D24D2" w:rsidRDefault="006D7BA8" w:rsidP="006D7BA8">
      <w:pPr>
        <w:shd w:val="clear" w:color="auto" w:fill="FFFFFF"/>
        <w:spacing w:before="100" w:beforeAutospacing="1" w:after="100" w:afterAutospacing="1" w:line="240" w:lineRule="auto"/>
        <w:jc w:val="both"/>
        <w:rPr>
          <w:rFonts w:ascii="Arial" w:eastAsia="Times New Roman" w:hAnsi="Arial" w:cs="Arial"/>
          <w:color w:val="333333"/>
          <w:lang w:val="el-GR" w:eastAsia="fr-FR"/>
        </w:rPr>
      </w:pPr>
      <w:proofErr w:type="spellStart"/>
      <w:r w:rsidRPr="00732996">
        <w:rPr>
          <w:rFonts w:ascii="Arial" w:eastAsia="Times New Roman" w:hAnsi="Arial" w:cs="Arial"/>
          <w:b/>
          <w:bCs/>
          <w:color w:val="333333"/>
          <w:lang w:val="en-GB" w:eastAsia="fr-FR"/>
        </w:rPr>
        <w:t>Rueil</w:t>
      </w:r>
      <w:proofErr w:type="spellEnd"/>
      <w:r w:rsidRPr="006D24D2">
        <w:rPr>
          <w:rFonts w:ascii="Arial" w:eastAsia="Times New Roman" w:hAnsi="Arial" w:cs="Arial"/>
          <w:b/>
          <w:bCs/>
          <w:color w:val="333333"/>
          <w:lang w:val="el-GR" w:eastAsia="fr-FR"/>
        </w:rPr>
        <w:t>-</w:t>
      </w:r>
      <w:proofErr w:type="spellStart"/>
      <w:r w:rsidRPr="00732996">
        <w:rPr>
          <w:rFonts w:ascii="Arial" w:eastAsia="Times New Roman" w:hAnsi="Arial" w:cs="Arial"/>
          <w:b/>
          <w:bCs/>
          <w:color w:val="333333"/>
          <w:lang w:val="en-GB" w:eastAsia="fr-FR"/>
        </w:rPr>
        <w:t>Malmaison</w:t>
      </w:r>
      <w:proofErr w:type="spellEnd"/>
      <w:r w:rsidRPr="006D24D2">
        <w:rPr>
          <w:rFonts w:ascii="Arial" w:eastAsia="Times New Roman" w:hAnsi="Arial" w:cs="Arial"/>
          <w:b/>
          <w:bCs/>
          <w:color w:val="333333"/>
          <w:lang w:val="el-GR" w:eastAsia="fr-FR"/>
        </w:rPr>
        <w:t xml:space="preserve">, 27 </w:t>
      </w:r>
      <w:r w:rsidR="007A22EC">
        <w:rPr>
          <w:rFonts w:ascii="Times New Roman" w:eastAsia="Times New Roman" w:hAnsi="Times New Roman" w:cs="Arial"/>
          <w:b/>
          <w:bCs/>
          <w:color w:val="333333"/>
          <w:lang w:val="el-GR" w:eastAsia="fr-FR"/>
        </w:rPr>
        <w:t>Απριλίου</w:t>
      </w:r>
      <w:r w:rsidRPr="006D24D2">
        <w:rPr>
          <w:rFonts w:ascii="Arial" w:eastAsia="Times New Roman" w:hAnsi="Arial" w:cs="Arial"/>
          <w:b/>
          <w:bCs/>
          <w:color w:val="333333"/>
          <w:lang w:val="el-GR" w:eastAsia="fr-FR"/>
        </w:rPr>
        <w:t xml:space="preserve"> 202</w:t>
      </w:r>
      <w:r w:rsidR="003A3722" w:rsidRPr="006D24D2">
        <w:rPr>
          <w:rFonts w:ascii="Arial" w:eastAsia="Times New Roman" w:hAnsi="Arial" w:cs="Arial"/>
          <w:b/>
          <w:bCs/>
          <w:color w:val="333333"/>
          <w:lang w:val="el-GR" w:eastAsia="fr-FR"/>
        </w:rPr>
        <w:t>2</w:t>
      </w:r>
    </w:p>
    <w:p w:rsidR="007A22EC" w:rsidRPr="007A22EC" w:rsidRDefault="007A22EC" w:rsidP="00E4701F">
      <w:pPr>
        <w:shd w:val="clear" w:color="auto" w:fill="FFFFFF"/>
        <w:spacing w:before="100" w:beforeAutospacing="1" w:after="100" w:afterAutospacing="1" w:line="240" w:lineRule="auto"/>
        <w:jc w:val="center"/>
        <w:outlineLvl w:val="1"/>
        <w:rPr>
          <w:rFonts w:ascii="Arial" w:eastAsia="Times New Roman" w:hAnsi="Arial" w:cs="Arial"/>
          <w:b/>
          <w:color w:val="333333"/>
          <w:sz w:val="28"/>
          <w:lang w:val="el-GR" w:eastAsia="fr-FR"/>
        </w:rPr>
      </w:pPr>
      <w:r>
        <w:rPr>
          <w:rFonts w:ascii="Arial" w:eastAsia="Times New Roman" w:hAnsi="Arial" w:cs="Arial"/>
          <w:b/>
          <w:color w:val="333333"/>
          <w:sz w:val="28"/>
          <w:lang w:val="el-GR" w:eastAsia="fr-FR"/>
        </w:rPr>
        <w:t>ΤΟ ΠΑΡΑΤΗΡΗΤΗ</w:t>
      </w:r>
      <w:r w:rsidRPr="007A22EC">
        <w:rPr>
          <w:rFonts w:ascii="Arial" w:eastAsia="Times New Roman" w:hAnsi="Arial" w:cs="Arial"/>
          <w:b/>
          <w:color w:val="333333"/>
          <w:sz w:val="28"/>
          <w:lang w:val="el-GR" w:eastAsia="fr-FR"/>
        </w:rPr>
        <w:t xml:space="preserve">ΡΙΟ ΚΙΝΗΤΙΚΟΤΗΤΑΣ </w:t>
      </w:r>
      <w:r w:rsidR="00B403ED">
        <w:rPr>
          <w:rFonts w:ascii="Arial" w:eastAsia="Times New Roman" w:hAnsi="Arial" w:cs="Arial"/>
          <w:b/>
          <w:color w:val="333333"/>
          <w:sz w:val="28"/>
          <w:lang w:val="el-GR" w:eastAsia="fr-FR"/>
        </w:rPr>
        <w:t xml:space="preserve">ΤΗΣ </w:t>
      </w:r>
      <w:bookmarkStart w:id="0" w:name="_GoBack"/>
      <w:bookmarkEnd w:id="0"/>
      <w:r w:rsidRPr="007A22EC">
        <w:rPr>
          <w:rFonts w:ascii="Arial" w:eastAsia="Times New Roman" w:hAnsi="Arial" w:cs="Arial"/>
          <w:b/>
          <w:color w:val="333333"/>
          <w:sz w:val="28"/>
          <w:lang w:val="en-US" w:eastAsia="fr-FR"/>
        </w:rPr>
        <w:t>ARVAL</w:t>
      </w:r>
      <w:r>
        <w:rPr>
          <w:rFonts w:ascii="Arial" w:eastAsia="Times New Roman" w:hAnsi="Arial" w:cs="Arial"/>
          <w:b/>
          <w:color w:val="333333"/>
          <w:sz w:val="28"/>
          <w:lang w:val="el-GR" w:eastAsia="fr-FR"/>
        </w:rPr>
        <w:t xml:space="preserve"> (</w:t>
      </w:r>
      <w:r w:rsidRPr="00CA7362">
        <w:rPr>
          <w:rFonts w:ascii="Arial" w:eastAsia="Times New Roman" w:hAnsi="Arial" w:cs="Arial"/>
          <w:b/>
          <w:color w:val="333333"/>
          <w:sz w:val="28"/>
          <w:lang w:val="en-US" w:eastAsia="fr-FR"/>
        </w:rPr>
        <w:t>ARVAL</w:t>
      </w:r>
      <w:r w:rsidRPr="007A22EC">
        <w:rPr>
          <w:rFonts w:ascii="Arial" w:eastAsia="Times New Roman" w:hAnsi="Arial" w:cs="Arial"/>
          <w:b/>
          <w:color w:val="333333"/>
          <w:sz w:val="28"/>
          <w:lang w:val="el-GR" w:eastAsia="fr-FR"/>
        </w:rPr>
        <w:t xml:space="preserve"> </w:t>
      </w:r>
      <w:r w:rsidRPr="00CA7362">
        <w:rPr>
          <w:rFonts w:ascii="Arial" w:eastAsia="Times New Roman" w:hAnsi="Arial" w:cs="Arial"/>
          <w:b/>
          <w:color w:val="333333"/>
          <w:sz w:val="28"/>
          <w:lang w:val="en-US" w:eastAsia="fr-FR"/>
        </w:rPr>
        <w:t>MOBILITY</w:t>
      </w:r>
      <w:r w:rsidRPr="007A22EC">
        <w:rPr>
          <w:rFonts w:ascii="Arial" w:eastAsia="Times New Roman" w:hAnsi="Arial" w:cs="Arial"/>
          <w:b/>
          <w:color w:val="333333"/>
          <w:sz w:val="28"/>
          <w:lang w:val="el-GR" w:eastAsia="fr-FR"/>
        </w:rPr>
        <w:t xml:space="preserve"> </w:t>
      </w:r>
      <w:r w:rsidRPr="00CA7362">
        <w:rPr>
          <w:rFonts w:ascii="Arial" w:eastAsia="Times New Roman" w:hAnsi="Arial" w:cs="Arial"/>
          <w:b/>
          <w:color w:val="333333"/>
          <w:sz w:val="28"/>
          <w:lang w:val="en-US" w:eastAsia="fr-FR"/>
        </w:rPr>
        <w:t>OBSERVATORY</w:t>
      </w:r>
      <w:r w:rsidRPr="007A22EC">
        <w:rPr>
          <w:rFonts w:ascii="Arial" w:eastAsia="Times New Roman" w:hAnsi="Arial" w:cs="Arial"/>
          <w:b/>
          <w:color w:val="333333"/>
          <w:sz w:val="28"/>
          <w:lang w:val="el-GR" w:eastAsia="fr-FR"/>
        </w:rPr>
        <w:t>)</w:t>
      </w:r>
      <w:r>
        <w:rPr>
          <w:rFonts w:ascii="Arial" w:eastAsia="Times New Roman" w:hAnsi="Arial" w:cs="Arial"/>
          <w:b/>
          <w:color w:val="333333"/>
          <w:sz w:val="28"/>
          <w:lang w:val="el-GR" w:eastAsia="fr-FR"/>
        </w:rPr>
        <w:t xml:space="preserve"> ΔΗΜΟΣΙΕΥΕΙ ΤΟ ΒΑΡΟΜΕΤΡΟ ΣΤΟΛΟΥ ΚΑΙ ΚΙΝΗΤΙΚΟΤΗΤΑΣ 2022, ΤΟ ΟΠΟΙΟ ΚΑΤΑΔΕΙΚΝΥΕΙ ΤΗΝ ΑΝΘΕΚΤΙΚΟΤΗΤΑ ΤΩΝ ΣΤΟΛΩΝ, ΤΗΝ ΥΙΟΘΕΤΗΣΗ ΝΕΩΝ ΜΕΣΩΝ ΚΙΝΗΤΙΚΟΤΗΤΑΣ ΚΑΙ ΤΗ ΔΕΣΜΕΥΣΗ ΤΩΝ ΕΠΙΧΕΙΡΗΣΕΩΝ ΣΕ 26 ΧΩΡΕΣ ΓΙΑ ΤΗΝ ΕΝΕΡΓΕΙΑΚΗ ΜΕΤΑ</w:t>
      </w:r>
      <w:r w:rsidRPr="007A22EC">
        <w:rPr>
          <w:rFonts w:ascii="Arial" w:eastAsia="Times New Roman" w:hAnsi="Arial" w:cs="Arial"/>
          <w:b/>
          <w:color w:val="333333"/>
          <w:sz w:val="28"/>
          <w:lang w:val="el-GR" w:eastAsia="fr-FR"/>
        </w:rPr>
        <w:t xml:space="preserve">ΒΑΣΗ </w:t>
      </w:r>
    </w:p>
    <w:p w:rsidR="00510A90" w:rsidRPr="006D24D2" w:rsidRDefault="00510A90" w:rsidP="00E4701F">
      <w:pPr>
        <w:shd w:val="clear" w:color="auto" w:fill="FFFFFF"/>
        <w:spacing w:before="100" w:beforeAutospacing="1" w:after="100" w:afterAutospacing="1" w:line="240" w:lineRule="auto"/>
        <w:jc w:val="center"/>
        <w:outlineLvl w:val="1"/>
        <w:rPr>
          <w:rFonts w:ascii="Arial" w:eastAsia="Times New Roman" w:hAnsi="Arial" w:cs="Arial"/>
          <w:b/>
          <w:color w:val="333333"/>
          <w:sz w:val="28"/>
          <w:lang w:val="el-GR" w:eastAsia="fr-FR"/>
        </w:rPr>
      </w:pPr>
    </w:p>
    <w:p w:rsidR="007A22EC" w:rsidRPr="007A22EC" w:rsidRDefault="007A22EC" w:rsidP="007A22EC">
      <w:pPr>
        <w:shd w:val="clear" w:color="auto" w:fill="FFFFFF"/>
        <w:spacing w:before="100" w:beforeAutospacing="1" w:after="100" w:afterAutospacing="1" w:line="240" w:lineRule="auto"/>
        <w:jc w:val="both"/>
        <w:rPr>
          <w:rFonts w:ascii="Arial" w:eastAsia="Times New Roman" w:hAnsi="Arial" w:cs="Arial"/>
          <w:b/>
          <w:bCs/>
          <w:color w:val="333333"/>
          <w:lang w:val="el-GR" w:eastAsia="fr-FR"/>
        </w:rPr>
      </w:pPr>
      <w:r w:rsidRPr="007A22EC">
        <w:rPr>
          <w:rFonts w:ascii="Arial" w:eastAsia="Times New Roman" w:hAnsi="Arial" w:cs="Arial"/>
          <w:b/>
          <w:bCs/>
          <w:color w:val="333333"/>
          <w:lang w:val="el-GR" w:eastAsia="fr-FR"/>
        </w:rPr>
        <w:t xml:space="preserve">Το Παρατηρητήριο Κινητικότητας της </w:t>
      </w:r>
      <w:proofErr w:type="spellStart"/>
      <w:r w:rsidRPr="007A22EC">
        <w:rPr>
          <w:rFonts w:ascii="Arial" w:eastAsia="Times New Roman" w:hAnsi="Arial" w:cs="Arial"/>
          <w:b/>
          <w:bCs/>
          <w:color w:val="333333"/>
          <w:lang w:val="en-GB" w:eastAsia="fr-FR"/>
        </w:rPr>
        <w:t>Arval</w:t>
      </w:r>
      <w:proofErr w:type="spellEnd"/>
      <w:r>
        <w:rPr>
          <w:rFonts w:ascii="Arial" w:eastAsia="Times New Roman" w:hAnsi="Arial" w:cs="Arial"/>
          <w:b/>
          <w:bCs/>
          <w:color w:val="333333"/>
          <w:lang w:val="el-GR" w:eastAsia="fr-FR"/>
        </w:rPr>
        <w:t xml:space="preserve">, </w:t>
      </w:r>
      <w:r w:rsidRPr="001D151F">
        <w:rPr>
          <w:rFonts w:ascii="Arial" w:eastAsia="Times New Roman" w:hAnsi="Arial" w:cs="Arial"/>
          <w:b/>
          <w:bCs/>
          <w:color w:val="333333"/>
          <w:lang w:val="el-GR" w:eastAsia="fr-FR"/>
        </w:rPr>
        <w:t>ειδήμων</w:t>
      </w:r>
      <w:r w:rsidRPr="007A22EC">
        <w:rPr>
          <w:rFonts w:ascii="Arial" w:eastAsia="Times New Roman" w:hAnsi="Arial" w:cs="Arial"/>
          <w:b/>
          <w:bCs/>
          <w:color w:val="333333"/>
          <w:lang w:val="el-GR" w:eastAsia="fr-FR"/>
        </w:rPr>
        <w:t xml:space="preserve"> του κλάδου στην καταγραφή και πρόβλεψη των τάσεων </w:t>
      </w:r>
      <w:r>
        <w:rPr>
          <w:rFonts w:ascii="Arial" w:eastAsia="Times New Roman" w:hAnsi="Arial" w:cs="Arial"/>
          <w:b/>
          <w:bCs/>
          <w:color w:val="333333"/>
          <w:lang w:val="el-GR" w:eastAsia="fr-FR"/>
        </w:rPr>
        <w:t>στον τομέα της</w:t>
      </w:r>
      <w:r w:rsidRPr="007A22EC">
        <w:rPr>
          <w:rFonts w:ascii="Arial" w:eastAsia="Times New Roman" w:hAnsi="Arial" w:cs="Arial"/>
          <w:b/>
          <w:bCs/>
          <w:color w:val="333333"/>
          <w:lang w:val="el-GR" w:eastAsia="fr-FR"/>
        </w:rPr>
        <w:t xml:space="preserve"> κινητικότητας, δημοσίευσε τα αποτελέσματα τ</w:t>
      </w:r>
      <w:r>
        <w:rPr>
          <w:rFonts w:ascii="Arial" w:eastAsia="Times New Roman" w:hAnsi="Arial" w:cs="Arial"/>
          <w:b/>
          <w:bCs/>
          <w:color w:val="333333"/>
          <w:lang w:val="el-GR" w:eastAsia="fr-FR"/>
        </w:rPr>
        <w:t>ου τελευταίου βαρομέτρου του για</w:t>
      </w:r>
      <w:r w:rsidRPr="007A22EC">
        <w:rPr>
          <w:rFonts w:ascii="Arial" w:eastAsia="Times New Roman" w:hAnsi="Arial" w:cs="Arial"/>
          <w:b/>
          <w:bCs/>
          <w:color w:val="333333"/>
          <w:lang w:val="el-GR" w:eastAsia="fr-FR"/>
        </w:rPr>
        <w:t xml:space="preserve"> το 2022, </w:t>
      </w:r>
      <w:r>
        <w:rPr>
          <w:rFonts w:ascii="Arial" w:eastAsia="Times New Roman" w:hAnsi="Arial" w:cs="Arial"/>
          <w:b/>
          <w:bCs/>
          <w:color w:val="333333"/>
          <w:lang w:val="el-GR" w:eastAsia="fr-FR"/>
        </w:rPr>
        <w:t xml:space="preserve">συγκεντρώνοντας σχόλια από 26 χώρες και πραγματοποιώντας συνεντεύξεις σε </w:t>
      </w:r>
      <w:r w:rsidRPr="007A22EC">
        <w:rPr>
          <w:rFonts w:ascii="Arial" w:eastAsia="Times New Roman" w:hAnsi="Arial" w:cs="Arial"/>
          <w:b/>
          <w:bCs/>
          <w:color w:val="333333"/>
          <w:lang w:val="el-GR" w:eastAsia="fr-FR"/>
        </w:rPr>
        <w:t>ένα</w:t>
      </w:r>
      <w:r>
        <w:rPr>
          <w:rFonts w:ascii="Arial" w:eastAsia="Times New Roman" w:hAnsi="Arial" w:cs="Arial"/>
          <w:b/>
          <w:bCs/>
          <w:color w:val="333333"/>
          <w:lang w:val="el-GR" w:eastAsia="fr-FR"/>
        </w:rPr>
        <w:t>ν</w:t>
      </w:r>
      <w:r w:rsidRPr="007A22EC">
        <w:rPr>
          <w:rFonts w:ascii="Arial" w:eastAsia="Times New Roman" w:hAnsi="Arial" w:cs="Arial"/>
          <w:b/>
          <w:bCs/>
          <w:color w:val="333333"/>
          <w:lang w:val="el-GR" w:eastAsia="fr-FR"/>
        </w:rPr>
        <w:t xml:space="preserve"> αριθμό ρεκόρ</w:t>
      </w:r>
      <w:r>
        <w:rPr>
          <w:rFonts w:ascii="Arial" w:eastAsia="Times New Roman" w:hAnsi="Arial" w:cs="Arial"/>
          <w:b/>
          <w:bCs/>
          <w:color w:val="333333"/>
          <w:lang w:val="el-GR" w:eastAsia="fr-FR"/>
        </w:rPr>
        <w:t>,</w:t>
      </w:r>
      <w:r w:rsidRPr="007A22EC">
        <w:rPr>
          <w:rFonts w:ascii="Arial" w:eastAsia="Times New Roman" w:hAnsi="Arial" w:cs="Arial"/>
          <w:b/>
          <w:bCs/>
          <w:color w:val="333333"/>
          <w:lang w:val="el-GR" w:eastAsia="fr-FR"/>
        </w:rPr>
        <w:t xml:space="preserve"> </w:t>
      </w:r>
      <w:r>
        <w:rPr>
          <w:rFonts w:ascii="Arial" w:eastAsia="Times New Roman" w:hAnsi="Arial" w:cs="Arial"/>
          <w:b/>
          <w:bCs/>
          <w:color w:val="333333"/>
          <w:lang w:val="el-GR" w:eastAsia="fr-FR"/>
        </w:rPr>
        <w:t>με τους υπεύθυνους λήψης αποφάσεων εταιρειών.</w:t>
      </w:r>
      <w:r w:rsidRPr="007A22EC">
        <w:rPr>
          <w:rFonts w:ascii="Arial" w:eastAsia="Times New Roman" w:hAnsi="Arial" w:cs="Arial"/>
          <w:b/>
          <w:bCs/>
          <w:color w:val="333333"/>
          <w:lang w:val="el-GR" w:eastAsia="fr-FR"/>
        </w:rPr>
        <w:t xml:space="preserve"> Το βαρόμετρο του 2022 διεξήχθη μεταξύ της 19ης Νοεμβρίου 2021 και της 11ης Μαρτίου 2022. Παρ</w:t>
      </w:r>
      <w:r w:rsidR="002B1501">
        <w:rPr>
          <w:rFonts w:ascii="Arial" w:eastAsia="Times New Roman" w:hAnsi="Arial" w:cs="Arial"/>
          <w:b/>
          <w:bCs/>
          <w:color w:val="333333"/>
          <w:lang w:val="el-GR" w:eastAsia="fr-FR"/>
        </w:rPr>
        <w:t>ότι</w:t>
      </w:r>
      <w:r w:rsidRPr="007A22EC">
        <w:rPr>
          <w:rFonts w:ascii="Arial" w:eastAsia="Times New Roman" w:hAnsi="Arial" w:cs="Arial"/>
          <w:b/>
          <w:bCs/>
          <w:color w:val="333333"/>
          <w:lang w:val="el-GR" w:eastAsia="fr-FR"/>
        </w:rPr>
        <w:t xml:space="preserve"> η έρευνα πραγματοποιήθηκε και πάλι σε κλίμα αβεβαιότητας, οι προοπτικές ανάπτυξης των εταιρικών στόλων γενι</w:t>
      </w:r>
      <w:r w:rsidR="002B1501">
        <w:rPr>
          <w:rFonts w:ascii="Arial" w:eastAsia="Times New Roman" w:hAnsi="Arial" w:cs="Arial"/>
          <w:b/>
          <w:bCs/>
          <w:color w:val="333333"/>
          <w:lang w:val="el-GR" w:eastAsia="fr-FR"/>
        </w:rPr>
        <w:t xml:space="preserve">κά, καθώς και της </w:t>
      </w:r>
      <w:r w:rsidRPr="007A22EC">
        <w:rPr>
          <w:rFonts w:ascii="Arial" w:eastAsia="Times New Roman" w:hAnsi="Arial" w:cs="Arial"/>
          <w:b/>
          <w:bCs/>
          <w:color w:val="333333"/>
          <w:lang w:val="el-GR" w:eastAsia="fr-FR"/>
        </w:rPr>
        <w:t xml:space="preserve"> μίσθωσης </w:t>
      </w:r>
      <w:r w:rsidR="002B1501">
        <w:rPr>
          <w:rFonts w:ascii="Arial" w:eastAsia="Times New Roman" w:hAnsi="Arial" w:cs="Arial"/>
          <w:b/>
          <w:bCs/>
          <w:color w:val="333333"/>
          <w:lang w:val="el-GR" w:eastAsia="fr-FR"/>
        </w:rPr>
        <w:t>ολοκληρωμένων υπηρεσιών</w:t>
      </w:r>
      <w:r w:rsidRPr="007A22EC">
        <w:rPr>
          <w:rFonts w:ascii="Arial" w:eastAsia="Times New Roman" w:hAnsi="Arial" w:cs="Arial"/>
          <w:b/>
          <w:bCs/>
          <w:color w:val="333333"/>
          <w:lang w:val="el-GR" w:eastAsia="fr-FR"/>
        </w:rPr>
        <w:t xml:space="preserve"> ειδικότερα, παραμένουν συνολικά θετικές. Η μετάβαση στην ηλεκτροκίνηση συνεχίζεται, οι εναλλακτικές λύσεις κινητικότητας επιβεβαιώνουν τις υπάρχουσες τάσεις και η τηλεματική θεωρείται όλο και</w:t>
      </w:r>
      <w:r w:rsidR="002B1501">
        <w:rPr>
          <w:rFonts w:ascii="Arial" w:eastAsia="Times New Roman" w:hAnsi="Arial" w:cs="Arial"/>
          <w:b/>
          <w:bCs/>
          <w:color w:val="333333"/>
          <w:lang w:val="el-GR" w:eastAsia="fr-FR"/>
        </w:rPr>
        <w:t xml:space="preserve"> περισσότερο ως ουσιαστικός</w:t>
      </w:r>
      <w:r w:rsidRPr="007A22EC">
        <w:rPr>
          <w:rFonts w:ascii="Arial" w:eastAsia="Times New Roman" w:hAnsi="Arial" w:cs="Arial"/>
          <w:b/>
          <w:bCs/>
          <w:color w:val="333333"/>
          <w:lang w:val="el-GR" w:eastAsia="fr-FR"/>
        </w:rPr>
        <w:t xml:space="preserve"> μοχλός βελτίωση</w:t>
      </w:r>
      <w:r w:rsidR="002B1501">
        <w:rPr>
          <w:rFonts w:ascii="Arial" w:eastAsia="Times New Roman" w:hAnsi="Arial" w:cs="Arial"/>
          <w:b/>
          <w:bCs/>
          <w:color w:val="333333"/>
          <w:lang w:val="el-GR" w:eastAsia="fr-FR"/>
        </w:rPr>
        <w:t>ς</w:t>
      </w:r>
      <w:r w:rsidRPr="007A22EC">
        <w:rPr>
          <w:rFonts w:ascii="Arial" w:eastAsia="Times New Roman" w:hAnsi="Arial" w:cs="Arial"/>
          <w:b/>
          <w:bCs/>
          <w:color w:val="333333"/>
          <w:lang w:val="el-GR" w:eastAsia="fr-FR"/>
        </w:rPr>
        <w:t xml:space="preserve"> του συνολικού κόστους ιδιοκτησίας (</w:t>
      </w:r>
      <w:proofErr w:type="spellStart"/>
      <w:r w:rsidRPr="007A22EC">
        <w:rPr>
          <w:rFonts w:ascii="Arial" w:eastAsia="Times New Roman" w:hAnsi="Arial" w:cs="Arial"/>
          <w:b/>
          <w:bCs/>
          <w:color w:val="333333"/>
          <w:lang w:val="en-GB" w:eastAsia="fr-FR"/>
        </w:rPr>
        <w:t>TCO</w:t>
      </w:r>
      <w:proofErr w:type="spellEnd"/>
      <w:r w:rsidRPr="007A22EC">
        <w:rPr>
          <w:rFonts w:ascii="Arial" w:eastAsia="Times New Roman" w:hAnsi="Arial" w:cs="Arial"/>
          <w:b/>
          <w:bCs/>
          <w:color w:val="333333"/>
          <w:lang w:val="el-GR" w:eastAsia="fr-FR"/>
        </w:rPr>
        <w:t>) και της ασφάλειας στους στόλους των εταιρειών.</w:t>
      </w:r>
    </w:p>
    <w:p w:rsidR="001D151F" w:rsidRPr="001D151F" w:rsidRDefault="001D151F" w:rsidP="006D7BA8">
      <w:pPr>
        <w:shd w:val="clear" w:color="auto" w:fill="FFFFFF"/>
        <w:spacing w:before="100" w:beforeAutospacing="1" w:after="100" w:afterAutospacing="1" w:line="240" w:lineRule="auto"/>
        <w:jc w:val="both"/>
        <w:rPr>
          <w:rFonts w:ascii="Arial" w:eastAsia="Times New Roman" w:hAnsi="Arial" w:cs="Arial"/>
          <w:color w:val="333333"/>
          <w:lang w:val="el-GR" w:eastAsia="fr-FR"/>
        </w:rPr>
      </w:pPr>
      <w:r>
        <w:rPr>
          <w:rFonts w:ascii="Arial" w:eastAsia="Times New Roman" w:hAnsi="Arial" w:cs="Arial"/>
          <w:color w:val="333333"/>
          <w:lang w:val="el-GR" w:eastAsia="fr-FR"/>
        </w:rPr>
        <w:t>Το Βαρόμετρο Στόλου και Κ</w:t>
      </w:r>
      <w:r w:rsidRPr="001D151F">
        <w:rPr>
          <w:rFonts w:ascii="Arial" w:eastAsia="Times New Roman" w:hAnsi="Arial" w:cs="Arial"/>
          <w:color w:val="333333"/>
          <w:lang w:val="el-GR" w:eastAsia="fr-FR"/>
        </w:rPr>
        <w:t>ινητικότητας 2022 υποδεικνύει πέντε βασικές μακροοικονομικές τάσεις για το προσεχές μέλλον:</w:t>
      </w:r>
    </w:p>
    <w:p w:rsidR="006D7BA8" w:rsidRPr="006D24D2" w:rsidRDefault="006D7BA8" w:rsidP="00491DBE">
      <w:pPr>
        <w:shd w:val="clear" w:color="auto" w:fill="FFFFFF"/>
        <w:spacing w:before="100" w:beforeAutospacing="1" w:after="100" w:afterAutospacing="1" w:line="240" w:lineRule="auto"/>
        <w:jc w:val="both"/>
        <w:rPr>
          <w:rFonts w:ascii="Arial" w:eastAsia="Times New Roman" w:hAnsi="Arial" w:cs="Arial"/>
          <w:color w:val="333333"/>
          <w:lang w:val="el-GR" w:eastAsia="fr-FR"/>
        </w:rPr>
      </w:pPr>
      <w:r w:rsidRPr="006D7BA8">
        <w:rPr>
          <w:rFonts w:ascii="Arial" w:eastAsia="Times New Roman" w:hAnsi="Arial" w:cs="Arial"/>
          <w:color w:val="333333"/>
          <w:lang w:val="en-US" w:eastAsia="fr-FR"/>
        </w:rPr>
        <w:t> </w:t>
      </w:r>
    </w:p>
    <w:p w:rsidR="00DE40E7" w:rsidRPr="00DE40E7" w:rsidRDefault="00DE40E7" w:rsidP="00DE40E7">
      <w:pPr>
        <w:shd w:val="clear" w:color="auto" w:fill="FFFFFF"/>
        <w:spacing w:before="100" w:beforeAutospacing="1" w:after="100" w:afterAutospacing="1" w:line="240" w:lineRule="auto"/>
        <w:jc w:val="both"/>
        <w:rPr>
          <w:rFonts w:ascii="Arial" w:eastAsia="Times New Roman" w:hAnsi="Arial" w:cs="Arial"/>
          <w:color w:val="333333"/>
          <w:lang w:val="el-GR" w:eastAsia="fr-FR"/>
        </w:rPr>
      </w:pPr>
      <w:r w:rsidRPr="00491DBE">
        <w:rPr>
          <w:rFonts w:ascii="Arial" w:eastAsia="Times New Roman" w:hAnsi="Arial" w:cs="Arial"/>
          <w:b/>
          <w:bCs/>
          <w:color w:val="00A76C"/>
          <w:lang w:val="el-GR" w:eastAsia="fr-FR"/>
        </w:rPr>
        <w:t>1. Οι εταιρείες παραμένουν σίγουρες για το στόλο τους</w:t>
      </w:r>
      <w:r w:rsidRPr="00DE40E7">
        <w:rPr>
          <w:rFonts w:ascii="Arial" w:eastAsia="Times New Roman" w:hAnsi="Arial" w:cs="Arial"/>
          <w:color w:val="333333"/>
          <w:lang w:val="el-GR" w:eastAsia="fr-FR"/>
        </w:rPr>
        <w:t xml:space="preserve"> </w:t>
      </w:r>
    </w:p>
    <w:p w:rsidR="00E9070C" w:rsidRPr="00E9070C" w:rsidRDefault="00E9070C" w:rsidP="00E9070C">
      <w:pPr>
        <w:shd w:val="clear" w:color="auto" w:fill="FFFFFF"/>
        <w:spacing w:before="100" w:beforeAutospacing="1" w:after="100" w:afterAutospacing="1" w:line="240" w:lineRule="auto"/>
        <w:jc w:val="both"/>
        <w:rPr>
          <w:rFonts w:ascii="Arial" w:eastAsia="Times New Roman" w:hAnsi="Arial" w:cs="Arial"/>
          <w:color w:val="333333"/>
          <w:lang w:val="el-GR" w:eastAsia="fr-FR"/>
        </w:rPr>
      </w:pPr>
      <w:r w:rsidRPr="00E9070C">
        <w:rPr>
          <w:rFonts w:ascii="Arial" w:eastAsia="Times New Roman" w:hAnsi="Arial" w:cs="Arial"/>
          <w:color w:val="333333"/>
          <w:lang w:val="el-GR" w:eastAsia="fr-FR"/>
        </w:rPr>
        <w:t xml:space="preserve">Οι υπεύθυνοι για τη λήψη αποφάσεων σχετικά με τον στόλο και την πολιτική κινητικότητας παραμένουν αισιόδοξοι για το μέλλον. Το 94 % όλων των εταιρειών που συμμετείχαν στην έρευνα στις 26 γεωγραφικές περιοχές αναμένουν ότι ο στόλος τους θα παραμείνει σταθερός ή θα αυξηθεί τα επόμενα τρία χρόνια. Μόνο το 6 % αναμένει μείωση. </w:t>
      </w:r>
    </w:p>
    <w:p w:rsidR="00E9070C" w:rsidRDefault="00E9070C" w:rsidP="00E9070C">
      <w:pPr>
        <w:shd w:val="clear" w:color="auto" w:fill="FFFFFF"/>
        <w:spacing w:before="100" w:beforeAutospacing="1" w:after="100" w:afterAutospacing="1" w:line="240" w:lineRule="auto"/>
        <w:jc w:val="both"/>
        <w:rPr>
          <w:rFonts w:ascii="Arial" w:eastAsia="Times New Roman" w:hAnsi="Arial" w:cs="Arial"/>
          <w:color w:val="333333"/>
          <w:lang w:val="el-GR" w:eastAsia="fr-FR"/>
        </w:rPr>
      </w:pPr>
      <w:r w:rsidRPr="00E9070C">
        <w:rPr>
          <w:rFonts w:ascii="Arial" w:eastAsia="Times New Roman" w:hAnsi="Arial" w:cs="Arial"/>
          <w:color w:val="333333"/>
          <w:lang w:val="el-GR" w:eastAsia="fr-FR"/>
        </w:rPr>
        <w:t>Μεταξύ των εταιρειών που αναμένουν αύξηση του στόλου τους, οι κυριότεροι λόγοι που επικαλέστηκαν είναι οι εξής: ανάπτυξη της δραστηριότητάς, με αποτέλεσμα την ανάγκη για περισσότερα εταιρικά οχήματα (66%),</w:t>
      </w:r>
      <w:r>
        <w:rPr>
          <w:rFonts w:ascii="Arial" w:eastAsia="Times New Roman" w:hAnsi="Arial" w:cs="Arial"/>
          <w:color w:val="333333"/>
          <w:lang w:val="el-GR" w:eastAsia="fr-FR"/>
        </w:rPr>
        <w:t xml:space="preserve"> </w:t>
      </w:r>
      <w:r w:rsidRPr="00E9070C">
        <w:rPr>
          <w:rFonts w:ascii="Arial" w:eastAsia="Times New Roman" w:hAnsi="Arial" w:cs="Arial"/>
          <w:color w:val="333333"/>
          <w:lang w:val="el-GR" w:eastAsia="fr-FR"/>
        </w:rPr>
        <w:t xml:space="preserve">τα εταιρικά αυτοκίνητα αποτελούν σημαντικό κίνητρο στην προσέλκυση ταλέντων και τη διατήρηση των υφιστάμενων εργαζομένων (29%), </w:t>
      </w:r>
      <w:r>
        <w:rPr>
          <w:rFonts w:ascii="Arial" w:eastAsia="Times New Roman" w:hAnsi="Arial" w:cs="Arial"/>
          <w:color w:val="333333"/>
          <w:lang w:val="el-GR" w:eastAsia="fr-FR"/>
        </w:rPr>
        <w:t xml:space="preserve">δρομολογείται η </w:t>
      </w:r>
      <w:r w:rsidRPr="00E9070C">
        <w:rPr>
          <w:rFonts w:ascii="Arial" w:eastAsia="Times New Roman" w:hAnsi="Arial" w:cs="Arial"/>
          <w:color w:val="333333"/>
          <w:lang w:val="el-GR" w:eastAsia="fr-FR"/>
        </w:rPr>
        <w:t xml:space="preserve">επέκταση της παροχής σε εργαζόμενους που δεν είχαν πριν εταιρικό αυτοκίνητο (18%). </w:t>
      </w:r>
      <w:r>
        <w:rPr>
          <w:rFonts w:ascii="Arial" w:eastAsia="Times New Roman" w:hAnsi="Arial" w:cs="Arial"/>
          <w:color w:val="333333"/>
          <w:lang w:val="el-GR" w:eastAsia="fr-FR"/>
        </w:rPr>
        <w:t xml:space="preserve">Αντίστοιχα, </w:t>
      </w:r>
      <w:r w:rsidRPr="00E9070C">
        <w:rPr>
          <w:rFonts w:ascii="Arial" w:eastAsia="Times New Roman" w:hAnsi="Arial" w:cs="Arial"/>
          <w:color w:val="333333"/>
          <w:lang w:val="el-GR" w:eastAsia="fr-FR"/>
        </w:rPr>
        <w:t>το 6% των εταιρειών που αναμένουν μ</w:t>
      </w:r>
      <w:r>
        <w:rPr>
          <w:rFonts w:ascii="Arial" w:eastAsia="Times New Roman" w:hAnsi="Arial" w:cs="Arial"/>
          <w:color w:val="333333"/>
          <w:lang w:val="el-GR" w:eastAsia="fr-FR"/>
        </w:rPr>
        <w:t>είωση του στόλου τους, αναφέρει</w:t>
      </w:r>
      <w:r w:rsidRPr="00E9070C">
        <w:rPr>
          <w:rFonts w:ascii="Arial" w:eastAsia="Times New Roman" w:hAnsi="Arial" w:cs="Arial"/>
          <w:color w:val="333333"/>
          <w:lang w:val="el-GR" w:eastAsia="fr-FR"/>
        </w:rPr>
        <w:t xml:space="preserve"> ως εξήγηση τη μείωση των δραστηριοτήτων, τ</w:t>
      </w:r>
      <w:r>
        <w:rPr>
          <w:rFonts w:ascii="Arial" w:eastAsia="Times New Roman" w:hAnsi="Arial" w:cs="Arial"/>
          <w:color w:val="333333"/>
          <w:lang w:val="el-GR" w:eastAsia="fr-FR"/>
        </w:rPr>
        <w:t>ον περιορισμό των ε</w:t>
      </w:r>
      <w:r w:rsidRPr="00E9070C">
        <w:rPr>
          <w:rFonts w:ascii="Arial" w:eastAsia="Times New Roman" w:hAnsi="Arial" w:cs="Arial"/>
          <w:color w:val="333333"/>
          <w:lang w:val="el-GR" w:eastAsia="fr-FR"/>
        </w:rPr>
        <w:t xml:space="preserve">ργαζομένων </w:t>
      </w:r>
      <w:r>
        <w:rPr>
          <w:rFonts w:ascii="Arial" w:eastAsia="Times New Roman" w:hAnsi="Arial" w:cs="Arial"/>
          <w:color w:val="333333"/>
          <w:lang w:val="el-GR" w:eastAsia="fr-FR"/>
        </w:rPr>
        <w:t xml:space="preserve">που δικαιούνται </w:t>
      </w:r>
      <w:r w:rsidRPr="00E9070C">
        <w:rPr>
          <w:rFonts w:ascii="Arial" w:eastAsia="Times New Roman" w:hAnsi="Arial" w:cs="Arial"/>
          <w:color w:val="333333"/>
          <w:lang w:val="el-GR" w:eastAsia="fr-FR"/>
        </w:rPr>
        <w:t xml:space="preserve">εταιρικό </w:t>
      </w:r>
      <w:r>
        <w:rPr>
          <w:rFonts w:ascii="Arial" w:eastAsia="Times New Roman" w:hAnsi="Arial" w:cs="Arial"/>
          <w:color w:val="333333"/>
          <w:lang w:val="el-GR" w:eastAsia="fr-FR"/>
        </w:rPr>
        <w:t>όχημα,</w:t>
      </w:r>
      <w:r w:rsidRPr="00E9070C">
        <w:rPr>
          <w:rFonts w:ascii="Arial" w:eastAsia="Times New Roman" w:hAnsi="Arial" w:cs="Arial"/>
          <w:color w:val="333333"/>
          <w:lang w:val="el-GR" w:eastAsia="fr-FR"/>
        </w:rPr>
        <w:t xml:space="preserve"> ή μια γενική αναφορά στον Covid-19. Σε σύγκριση με ένα χρόνο πριν, η αναφορά στο Covid-19 για την εξήγηση του λόγου της αναμενόμενης μείωσης ή αύξησης του στόλου μειώθηκε από 60 % σε 27 % συνολικά.</w:t>
      </w:r>
    </w:p>
    <w:p w:rsidR="006D24D2" w:rsidRPr="00E9070C" w:rsidRDefault="006D24D2" w:rsidP="00E9070C">
      <w:pPr>
        <w:shd w:val="clear" w:color="auto" w:fill="FFFFFF"/>
        <w:spacing w:before="100" w:beforeAutospacing="1" w:after="100" w:afterAutospacing="1" w:line="240" w:lineRule="auto"/>
        <w:jc w:val="both"/>
        <w:rPr>
          <w:rFonts w:ascii="Arial" w:eastAsia="Times New Roman" w:hAnsi="Arial" w:cs="Arial"/>
          <w:color w:val="333333"/>
          <w:lang w:val="el-GR" w:eastAsia="fr-FR"/>
        </w:rPr>
      </w:pPr>
    </w:p>
    <w:p w:rsidR="00392484" w:rsidRPr="006D24D2" w:rsidRDefault="00392484" w:rsidP="00392484">
      <w:pPr>
        <w:shd w:val="clear" w:color="auto" w:fill="FFFFFF"/>
        <w:spacing w:before="100" w:beforeAutospacing="1" w:after="100" w:afterAutospacing="1" w:line="240" w:lineRule="auto"/>
        <w:jc w:val="both"/>
        <w:rPr>
          <w:rFonts w:ascii="Arial" w:eastAsia="Times New Roman" w:hAnsi="Arial" w:cs="Arial"/>
          <w:b/>
          <w:bCs/>
          <w:color w:val="00A76C"/>
          <w:lang w:val="el-GR" w:eastAsia="fr-FR"/>
        </w:rPr>
      </w:pPr>
      <w:r w:rsidRPr="006D24D2">
        <w:rPr>
          <w:rFonts w:ascii="Arial" w:eastAsia="Times New Roman" w:hAnsi="Arial" w:cs="Arial"/>
          <w:b/>
          <w:bCs/>
          <w:color w:val="00A76C"/>
          <w:lang w:val="el-GR" w:eastAsia="fr-FR"/>
        </w:rPr>
        <w:lastRenderedPageBreak/>
        <w:t>2.</w:t>
      </w:r>
      <w:r w:rsidR="006D24D2">
        <w:rPr>
          <w:rFonts w:ascii="Arial" w:eastAsia="Times New Roman" w:hAnsi="Arial" w:cs="Arial"/>
          <w:b/>
          <w:bCs/>
          <w:color w:val="00A76C"/>
          <w:lang w:val="el-GR" w:eastAsia="fr-FR"/>
        </w:rPr>
        <w:t xml:space="preserve">  Η μίσθωση ολοκληρωμένων υπηρεσιών στόλου</w:t>
      </w:r>
      <w:r w:rsidRPr="006D24D2">
        <w:rPr>
          <w:rFonts w:ascii="Arial" w:eastAsia="Times New Roman" w:hAnsi="Arial" w:cs="Arial"/>
          <w:b/>
          <w:bCs/>
          <w:color w:val="00A76C"/>
          <w:lang w:val="el-GR" w:eastAsia="fr-FR"/>
        </w:rPr>
        <w:t xml:space="preserve"> θα συνεχίσει να αυξάνεται σε όλες τις χώρες και τους στόλους.</w:t>
      </w:r>
    </w:p>
    <w:p w:rsidR="00392484" w:rsidRPr="00392484" w:rsidRDefault="00392484" w:rsidP="00392484">
      <w:pPr>
        <w:shd w:val="clear" w:color="auto" w:fill="FFFFFF"/>
        <w:spacing w:before="100" w:beforeAutospacing="1" w:after="100" w:afterAutospacing="1" w:line="240" w:lineRule="auto"/>
        <w:jc w:val="both"/>
        <w:rPr>
          <w:rFonts w:ascii="Arial" w:eastAsia="Times New Roman" w:hAnsi="Arial" w:cs="Arial"/>
          <w:color w:val="333333"/>
          <w:lang w:val="el-GR" w:eastAsia="fr-FR"/>
        </w:rPr>
      </w:pPr>
      <w:r w:rsidRPr="00392484">
        <w:rPr>
          <w:rFonts w:ascii="Arial" w:eastAsia="Times New Roman" w:hAnsi="Arial" w:cs="Arial"/>
          <w:color w:val="333333"/>
          <w:lang w:val="el-GR" w:eastAsia="fr-FR"/>
        </w:rPr>
        <w:t xml:space="preserve">Το ένα τρίτο των εταιρειών που ερωτήθηκαν εξετάζουν το ενδεχόμενο να εισαγάγουν ή να αυξήσουν περαιτέρω τη χρήση της λειτουργικής μίσθωσης στο μοντέλο χρηματοδότησης και διαχείρισης του στόλου τους. Η αυξανόμενη δημοτικότητα της μίσθωσης πλήρους εξυπηρέτησης για τα επόμενα χρόνια παραμένει στα επίπεδα που παρατηρήθηκαν στην προ </w:t>
      </w:r>
      <w:proofErr w:type="spellStart"/>
      <w:r w:rsidRPr="00392484">
        <w:rPr>
          <w:rFonts w:ascii="Arial" w:eastAsia="Times New Roman" w:hAnsi="Arial" w:cs="Arial"/>
          <w:color w:val="333333"/>
          <w:lang w:val="en-US" w:eastAsia="fr-FR"/>
        </w:rPr>
        <w:t>Covid</w:t>
      </w:r>
      <w:proofErr w:type="spellEnd"/>
      <w:r w:rsidRPr="00392484">
        <w:rPr>
          <w:rFonts w:ascii="Arial" w:eastAsia="Times New Roman" w:hAnsi="Arial" w:cs="Arial"/>
          <w:color w:val="333333"/>
          <w:lang w:val="el-GR" w:eastAsia="fr-FR"/>
        </w:rPr>
        <w:t xml:space="preserve">-19 εποχή. Λόγω της υγειονομικής κρίσης καθώς και των επακόλουθων προκλήσεων </w:t>
      </w:r>
      <w:r>
        <w:rPr>
          <w:rFonts w:ascii="Arial" w:eastAsia="Times New Roman" w:hAnsi="Arial" w:cs="Arial"/>
          <w:color w:val="333333"/>
          <w:lang w:val="el-GR" w:eastAsia="fr-FR"/>
        </w:rPr>
        <w:t xml:space="preserve">της </w:t>
      </w:r>
      <w:r w:rsidRPr="00392484">
        <w:rPr>
          <w:rFonts w:ascii="Arial" w:eastAsia="Times New Roman" w:hAnsi="Arial" w:cs="Arial"/>
          <w:color w:val="333333"/>
          <w:lang w:val="el-GR" w:eastAsia="fr-FR"/>
        </w:rPr>
        <w:t xml:space="preserve">διαθεσιμότητας </w:t>
      </w:r>
      <w:r>
        <w:rPr>
          <w:rFonts w:ascii="Arial" w:eastAsia="Times New Roman" w:hAnsi="Arial" w:cs="Arial"/>
          <w:color w:val="333333"/>
          <w:lang w:val="el-GR" w:eastAsia="fr-FR"/>
        </w:rPr>
        <w:t xml:space="preserve">των </w:t>
      </w:r>
      <w:r w:rsidRPr="00392484">
        <w:rPr>
          <w:rFonts w:ascii="Arial" w:eastAsia="Times New Roman" w:hAnsi="Arial" w:cs="Arial"/>
          <w:color w:val="333333"/>
          <w:lang w:val="el-GR" w:eastAsia="fr-FR"/>
        </w:rPr>
        <w:t>ημιαγωγών</w:t>
      </w:r>
      <w:r>
        <w:rPr>
          <w:rFonts w:ascii="Arial" w:eastAsia="Times New Roman" w:hAnsi="Arial" w:cs="Arial"/>
          <w:color w:val="333333"/>
          <w:lang w:val="el-GR" w:eastAsia="fr-FR"/>
        </w:rPr>
        <w:t>,</w:t>
      </w:r>
      <w:r w:rsidRPr="00392484">
        <w:rPr>
          <w:rFonts w:ascii="Arial" w:eastAsia="Times New Roman" w:hAnsi="Arial" w:cs="Arial"/>
          <w:color w:val="333333"/>
          <w:lang w:val="el-GR" w:eastAsia="fr-FR"/>
        </w:rPr>
        <w:t xml:space="preserve"> που οδήγησαν σε αυξημένους χρόνους παράδοσης, οι εταιρείες έχουν παρατείνει τη διάρκεια των συμβάσεων των στόλων τους. Αυτό έχει οδηγήσει σε χαμηλότερα ποσοστά συνολικής ανάπτυξης </w:t>
      </w:r>
      <w:r>
        <w:rPr>
          <w:rFonts w:ascii="Arial" w:eastAsia="Times New Roman" w:hAnsi="Arial" w:cs="Arial"/>
          <w:color w:val="333333"/>
          <w:lang w:val="el-GR" w:eastAsia="fr-FR"/>
        </w:rPr>
        <w:t>σ</w:t>
      </w:r>
      <w:r w:rsidRPr="00392484">
        <w:rPr>
          <w:rFonts w:ascii="Arial" w:eastAsia="Times New Roman" w:hAnsi="Arial" w:cs="Arial"/>
          <w:color w:val="333333"/>
          <w:lang w:val="el-GR" w:eastAsia="fr-FR"/>
        </w:rPr>
        <w:t xml:space="preserve">τον κλάδο τους τελευταίους μήνες, αλλά πρέπει να θεωρηθεί προσωρινό φαινόμενο. </w:t>
      </w:r>
    </w:p>
    <w:p w:rsidR="00392484" w:rsidRPr="00392484" w:rsidRDefault="00392484" w:rsidP="00392484">
      <w:pPr>
        <w:shd w:val="clear" w:color="auto" w:fill="FFFFFF"/>
        <w:spacing w:before="100" w:beforeAutospacing="1" w:after="100" w:afterAutospacing="1" w:line="240" w:lineRule="auto"/>
        <w:jc w:val="both"/>
        <w:rPr>
          <w:rFonts w:ascii="Arial" w:eastAsia="Times New Roman" w:hAnsi="Arial" w:cs="Arial"/>
          <w:color w:val="333333"/>
          <w:lang w:val="el-GR" w:eastAsia="fr-FR"/>
        </w:rPr>
      </w:pPr>
      <w:r w:rsidRPr="00392484">
        <w:rPr>
          <w:rFonts w:ascii="Arial" w:eastAsia="Times New Roman" w:hAnsi="Arial" w:cs="Arial"/>
          <w:color w:val="333333"/>
          <w:lang w:val="el-GR" w:eastAsia="fr-FR"/>
        </w:rPr>
        <w:t>Ένα άλλο εύρημα της έρευνας είναι ότι η μίσθωση ολοκληρωμένων υπηρεσιών θα αυξηθεί σε όλους τους τύπους και τα μεγέθη των επιχειρήσεων, συμπεριλαμβανομένων των μικρότερων: το 37 % των οποίων δηλώνει ότι θα εισαγάγει ή θα αυξήσει τη χρήση της μίσθωσης πλήρους εξυπηρέτησης στους στόλους του, ποσοστό που πλησιάζει τα επίπεδα που παρατηρούνται στις μεσαίες και μεγάλες εταιρείες εδώ και αρκετά χρόνια.</w:t>
      </w:r>
    </w:p>
    <w:p w:rsidR="00A44100" w:rsidRPr="00A44100" w:rsidRDefault="00A44100" w:rsidP="00A44100">
      <w:pPr>
        <w:shd w:val="clear" w:color="auto" w:fill="FFFFFF"/>
        <w:spacing w:before="100" w:beforeAutospacing="1" w:after="100" w:afterAutospacing="1" w:line="240" w:lineRule="auto"/>
        <w:jc w:val="both"/>
        <w:rPr>
          <w:rFonts w:ascii="Arial" w:eastAsia="Times New Roman" w:hAnsi="Arial" w:cs="Arial"/>
          <w:b/>
          <w:bCs/>
          <w:color w:val="00A76C"/>
          <w:lang w:val="el-GR" w:eastAsia="fr-FR"/>
        </w:rPr>
      </w:pPr>
      <w:r w:rsidRPr="00A44100">
        <w:rPr>
          <w:rFonts w:ascii="Arial" w:eastAsia="Times New Roman" w:hAnsi="Arial" w:cs="Arial"/>
          <w:b/>
          <w:bCs/>
          <w:color w:val="00A76C"/>
          <w:lang w:val="el-GR" w:eastAsia="fr-FR"/>
        </w:rPr>
        <w:t>3. Παρά τις όποιες προκλήσεις παραμένουν, η ενεργειακή μετάβαση συνεχίζεται σταθερά.</w:t>
      </w:r>
    </w:p>
    <w:p w:rsidR="00A44100" w:rsidRPr="00A44100" w:rsidRDefault="00A44100" w:rsidP="00A44100">
      <w:pPr>
        <w:shd w:val="clear" w:color="auto" w:fill="FFFFFF"/>
        <w:spacing w:before="100" w:beforeAutospacing="1" w:after="100" w:afterAutospacing="1" w:line="240" w:lineRule="auto"/>
        <w:jc w:val="both"/>
        <w:rPr>
          <w:rFonts w:ascii="Arial" w:eastAsia="Times New Roman" w:hAnsi="Arial" w:cs="Arial"/>
          <w:color w:val="333333"/>
          <w:lang w:val="el-GR" w:eastAsia="fr-FR"/>
        </w:rPr>
      </w:pPr>
      <w:r w:rsidRPr="00A44100">
        <w:rPr>
          <w:rFonts w:ascii="Arial" w:eastAsia="Times New Roman" w:hAnsi="Arial" w:cs="Arial"/>
          <w:color w:val="333333"/>
          <w:lang w:val="el-GR" w:eastAsia="fr-FR"/>
        </w:rPr>
        <w:t>Σε όλες τις χώρες και τις εταιρείες που συμμετείχαν στην έρευνα, το 59 % των εταιρειών έχει ήδη εφαρμόσει ή εξετάζει το ενδεχόμενο να εφαρμόσει τουλάχιστον μία από τις ακόλουθες τεχνολογίες εντός των επόμενων τριών ετών: υβριδικά οχήματα (</w:t>
      </w:r>
      <w:proofErr w:type="spellStart"/>
      <w:r w:rsidRPr="00A44100">
        <w:rPr>
          <w:rFonts w:ascii="Arial" w:eastAsia="Times New Roman" w:hAnsi="Arial" w:cs="Arial"/>
          <w:color w:val="333333"/>
          <w:lang w:val="el-GR" w:eastAsia="fr-FR"/>
        </w:rPr>
        <w:t>HEV</w:t>
      </w:r>
      <w:proofErr w:type="spellEnd"/>
      <w:r w:rsidRPr="00A44100">
        <w:rPr>
          <w:rFonts w:ascii="Arial" w:eastAsia="Times New Roman" w:hAnsi="Arial" w:cs="Arial"/>
          <w:color w:val="333333"/>
          <w:lang w:val="el-GR" w:eastAsia="fr-FR"/>
        </w:rPr>
        <w:t>), υβριδικά οχήματα με πρίζα (</w:t>
      </w:r>
      <w:proofErr w:type="spellStart"/>
      <w:r w:rsidRPr="00A44100">
        <w:rPr>
          <w:rFonts w:ascii="Arial" w:eastAsia="Times New Roman" w:hAnsi="Arial" w:cs="Arial"/>
          <w:color w:val="333333"/>
          <w:lang w:val="el-GR" w:eastAsia="fr-FR"/>
        </w:rPr>
        <w:t>PHEV</w:t>
      </w:r>
      <w:proofErr w:type="spellEnd"/>
      <w:r w:rsidRPr="00A44100">
        <w:rPr>
          <w:rFonts w:ascii="Arial" w:eastAsia="Times New Roman" w:hAnsi="Arial" w:cs="Arial"/>
          <w:color w:val="333333"/>
          <w:lang w:val="el-GR" w:eastAsia="fr-FR"/>
        </w:rPr>
        <w:t>) και ηλεκτρικά οχήματα με μπαταρία (</w:t>
      </w:r>
      <w:proofErr w:type="spellStart"/>
      <w:r w:rsidRPr="00A44100">
        <w:rPr>
          <w:rFonts w:ascii="Arial" w:eastAsia="Times New Roman" w:hAnsi="Arial" w:cs="Arial"/>
          <w:color w:val="333333"/>
          <w:lang w:val="el-GR" w:eastAsia="fr-FR"/>
        </w:rPr>
        <w:t>BEV</w:t>
      </w:r>
      <w:proofErr w:type="spellEnd"/>
      <w:r w:rsidRPr="00A44100">
        <w:rPr>
          <w:rFonts w:ascii="Arial" w:eastAsia="Times New Roman" w:hAnsi="Arial" w:cs="Arial"/>
          <w:color w:val="333333"/>
          <w:lang w:val="el-GR" w:eastAsia="fr-FR"/>
        </w:rPr>
        <w:t>) για επιβατικά αυτοκίνητα (</w:t>
      </w:r>
      <w:proofErr w:type="spellStart"/>
      <w:r w:rsidRPr="00A44100">
        <w:rPr>
          <w:rFonts w:ascii="Arial" w:eastAsia="Times New Roman" w:hAnsi="Arial" w:cs="Arial"/>
          <w:color w:val="333333"/>
          <w:lang w:val="el-GR" w:eastAsia="fr-FR"/>
        </w:rPr>
        <w:t>PC</w:t>
      </w:r>
      <w:proofErr w:type="spellEnd"/>
      <w:r w:rsidRPr="00A44100">
        <w:rPr>
          <w:rFonts w:ascii="Arial" w:eastAsia="Times New Roman" w:hAnsi="Arial" w:cs="Arial"/>
          <w:color w:val="333333"/>
          <w:lang w:val="el-GR" w:eastAsia="fr-FR"/>
        </w:rPr>
        <w:t>). Το 40% των εταιρειών έχουν ήδη τουλάχιστον ένα από αυτά στο στόλο τους σήμερα.</w:t>
      </w:r>
    </w:p>
    <w:p w:rsidR="00A44100" w:rsidRPr="00A44100" w:rsidRDefault="00A44100" w:rsidP="00A44100">
      <w:pPr>
        <w:shd w:val="clear" w:color="auto" w:fill="FFFFFF"/>
        <w:spacing w:before="100" w:beforeAutospacing="1" w:after="100" w:afterAutospacing="1" w:line="240" w:lineRule="auto"/>
        <w:jc w:val="both"/>
        <w:rPr>
          <w:rFonts w:ascii="Arial" w:eastAsia="Times New Roman" w:hAnsi="Arial" w:cs="Arial"/>
          <w:color w:val="333333"/>
          <w:lang w:val="el-GR" w:eastAsia="fr-FR"/>
        </w:rPr>
      </w:pPr>
      <w:r w:rsidRPr="00A44100">
        <w:rPr>
          <w:rFonts w:ascii="Arial" w:eastAsia="Times New Roman" w:hAnsi="Arial" w:cs="Arial"/>
          <w:color w:val="333333"/>
          <w:lang w:val="el-GR" w:eastAsia="fr-FR"/>
        </w:rPr>
        <w:t xml:space="preserve">Οι μικρότερες εταιρείες πλησιάζουν τις μεγάλες εταιρείες στην υιοθέτηση των ηλεκτρικών οχημάτων: το 20 % των μικρών εταιρειών χρησιμοποιεί ήδη υβριδικά επιβατικά αυτοκίνητα σε σύγκριση με το 23 % των πολύ μεγάλων εταιρειών, το 18 % των μικρών εταιρειών χρησιμοποιεί ήδη </w:t>
      </w:r>
      <w:proofErr w:type="spellStart"/>
      <w:r w:rsidRPr="00A44100">
        <w:rPr>
          <w:rFonts w:ascii="Arial" w:eastAsia="Times New Roman" w:hAnsi="Arial" w:cs="Arial"/>
          <w:color w:val="333333"/>
          <w:lang w:val="el-GR" w:eastAsia="fr-FR"/>
        </w:rPr>
        <w:t>PHEV</w:t>
      </w:r>
      <w:proofErr w:type="spellEnd"/>
      <w:r w:rsidRPr="00A44100">
        <w:rPr>
          <w:rFonts w:ascii="Arial" w:eastAsia="Times New Roman" w:hAnsi="Arial" w:cs="Arial"/>
          <w:color w:val="333333"/>
          <w:lang w:val="el-GR" w:eastAsia="fr-FR"/>
        </w:rPr>
        <w:t xml:space="preserve"> για τον στόλο επιβατικών αυτοκινήτων τους σε σύγκριση με το 23 % των πολύ μεγάλων εταιρειών και το 14 % για 100 % </w:t>
      </w:r>
      <w:proofErr w:type="spellStart"/>
      <w:r w:rsidRPr="00A44100">
        <w:rPr>
          <w:rFonts w:ascii="Arial" w:eastAsia="Times New Roman" w:hAnsi="Arial" w:cs="Arial"/>
          <w:color w:val="333333"/>
          <w:lang w:val="el-GR" w:eastAsia="fr-FR"/>
        </w:rPr>
        <w:t>BEV</w:t>
      </w:r>
      <w:proofErr w:type="spellEnd"/>
      <w:r w:rsidRPr="00A44100">
        <w:rPr>
          <w:rFonts w:ascii="Arial" w:eastAsia="Times New Roman" w:hAnsi="Arial" w:cs="Arial"/>
          <w:color w:val="333333"/>
          <w:lang w:val="el-GR" w:eastAsia="fr-FR"/>
        </w:rPr>
        <w:t xml:space="preserve"> σε σύγκριση με το 18 % των πολύ μεγάλων εταιρειών. </w:t>
      </w:r>
    </w:p>
    <w:p w:rsidR="00A44100" w:rsidRDefault="00A44100" w:rsidP="00A44100">
      <w:pPr>
        <w:shd w:val="clear" w:color="auto" w:fill="FFFFFF"/>
        <w:spacing w:before="100" w:beforeAutospacing="1" w:after="100" w:afterAutospacing="1" w:line="240" w:lineRule="auto"/>
        <w:jc w:val="both"/>
        <w:rPr>
          <w:rFonts w:ascii="Arial" w:eastAsia="Times New Roman" w:hAnsi="Arial" w:cs="Arial"/>
          <w:color w:val="333333"/>
          <w:lang w:val="el-GR" w:eastAsia="fr-FR"/>
        </w:rPr>
      </w:pPr>
      <w:r w:rsidRPr="00A44100">
        <w:rPr>
          <w:rFonts w:ascii="Arial" w:eastAsia="Times New Roman" w:hAnsi="Arial" w:cs="Arial"/>
          <w:color w:val="333333"/>
          <w:lang w:val="el-GR" w:eastAsia="fr-FR"/>
        </w:rPr>
        <w:t>Η υιοθέτηση ηλεκτροκίνητων οχημάτων είναι ιδιαίτερα υψηλή στη Δυτική Ευρώπη (Ηνωμένο Βασίλειο, Ισπανία, Γαλλία και Γερμανία) και στις σκανδιναβικές χώρες (Νορβηγία, Σουηδία, Δανία και Κάτω Χώρες). Αντίθετα, εξακολουθεί να είναι χαμηλή στην Ανατολική Ευρώπη (Τσεχία, Σλοβακία, Ρουμανία) και ακόμη πιο οριακή εκτός Ευρώπης (Βραζιλία, Χιλή, Ρωσία, Μαρόκο, Τουρκία).</w:t>
      </w:r>
    </w:p>
    <w:p w:rsidR="00A44100" w:rsidRPr="00A44100" w:rsidRDefault="00A44100" w:rsidP="00A44100">
      <w:pPr>
        <w:shd w:val="clear" w:color="auto" w:fill="FFFFFF"/>
        <w:spacing w:before="100" w:beforeAutospacing="1" w:after="100" w:afterAutospacing="1" w:line="240" w:lineRule="auto"/>
        <w:jc w:val="both"/>
        <w:rPr>
          <w:rFonts w:ascii="Arial" w:eastAsia="Times New Roman" w:hAnsi="Arial" w:cs="Arial"/>
          <w:color w:val="333333"/>
          <w:lang w:val="el-GR" w:eastAsia="fr-FR"/>
        </w:rPr>
      </w:pPr>
      <w:r w:rsidRPr="00A44100">
        <w:rPr>
          <w:rFonts w:ascii="Arial" w:eastAsia="Times New Roman" w:hAnsi="Arial" w:cs="Arial"/>
          <w:color w:val="333333"/>
          <w:lang w:val="el-GR" w:eastAsia="fr-FR"/>
        </w:rPr>
        <w:t xml:space="preserve">Οι λόγοι υιοθέτησης αυτών των τεχνολογιών, όπως εκφράστηκαν από τους υπευθύνους λήψης αποφάσεων που ερωτήθηκαν, είναι, η επιθυμία για μικρότερες περιβαλλοντικές επιπτώσεις (52% για τα ΙΧ και 48% για τα Ελαφρά Επαγγελματικά), η μείωση των δαπανών για καύσιμα (45% για τα ΙΧ και 44% για τα ΕΕ) και η υποστήριξη της εικόνας της εταιρείας (39% για τα ΙΧ και 40% για τα ΕΕ).  </w:t>
      </w:r>
    </w:p>
    <w:p w:rsidR="00A44100" w:rsidRPr="00A44100" w:rsidRDefault="00A44100" w:rsidP="00A44100">
      <w:pPr>
        <w:shd w:val="clear" w:color="auto" w:fill="FFFFFF"/>
        <w:spacing w:before="100" w:beforeAutospacing="1" w:after="100" w:afterAutospacing="1" w:line="240" w:lineRule="auto"/>
        <w:jc w:val="both"/>
        <w:rPr>
          <w:rFonts w:ascii="Arial" w:eastAsia="Times New Roman" w:hAnsi="Arial" w:cs="Arial"/>
          <w:color w:val="333333"/>
          <w:lang w:val="el-GR" w:eastAsia="fr-FR"/>
        </w:rPr>
      </w:pPr>
      <w:r w:rsidRPr="00A44100">
        <w:rPr>
          <w:rFonts w:ascii="Arial" w:eastAsia="Times New Roman" w:hAnsi="Arial" w:cs="Arial"/>
          <w:color w:val="333333"/>
          <w:lang w:val="el-GR" w:eastAsia="fr-FR"/>
        </w:rPr>
        <w:t xml:space="preserve">Παρόλα αυτά, τα πετρελαιοκίνητα και βενζινοκίνητα αυτοκίνητα θα εξακολουθήσουν να αποτελούν σημαντικό μέρος του μείγματος οχημάτων </w:t>
      </w:r>
      <w:r>
        <w:rPr>
          <w:rFonts w:ascii="Arial" w:eastAsia="Times New Roman" w:hAnsi="Arial" w:cs="Arial"/>
          <w:color w:val="333333"/>
          <w:lang w:val="el-GR" w:eastAsia="fr-FR"/>
        </w:rPr>
        <w:t>στο άμεσο</w:t>
      </w:r>
      <w:r w:rsidRPr="00A44100">
        <w:rPr>
          <w:rFonts w:ascii="Arial" w:eastAsia="Times New Roman" w:hAnsi="Arial" w:cs="Arial"/>
          <w:color w:val="333333"/>
          <w:lang w:val="el-GR" w:eastAsia="fr-FR"/>
        </w:rPr>
        <w:t xml:space="preserve"> μέλλον. Πράγματι, οι εταιρείες αναμένουν ότι περίπου τα μισά αυτοκίνητα (55 %) και έξι στα δέκα ελαφρά επαγγελματικά </w:t>
      </w:r>
      <w:r w:rsidRPr="00A44100">
        <w:rPr>
          <w:rFonts w:ascii="Arial" w:eastAsia="Times New Roman" w:hAnsi="Arial" w:cs="Arial"/>
          <w:color w:val="333333"/>
          <w:lang w:val="el-GR" w:eastAsia="fr-FR"/>
        </w:rPr>
        <w:lastRenderedPageBreak/>
        <w:t xml:space="preserve">οχήματα (63 %) θα είναι οχήματα με κινητήρα εσωτερικής καύσης τα επόμενα 3 χρόνια. Η άποψη αυτή είναι αξιοσημείωτα συνεπής σε όλους τους στόλους όλων των μεγεθών. </w:t>
      </w:r>
    </w:p>
    <w:p w:rsidR="00A44100" w:rsidRPr="00A44100" w:rsidRDefault="00A44100" w:rsidP="00A44100">
      <w:pPr>
        <w:shd w:val="clear" w:color="auto" w:fill="FFFFFF"/>
        <w:spacing w:before="100" w:beforeAutospacing="1" w:after="100" w:afterAutospacing="1" w:line="240" w:lineRule="auto"/>
        <w:jc w:val="both"/>
        <w:rPr>
          <w:rFonts w:ascii="Arial" w:eastAsia="Times New Roman" w:hAnsi="Arial" w:cs="Arial"/>
          <w:color w:val="333333"/>
          <w:lang w:val="el-GR" w:eastAsia="fr-FR"/>
        </w:rPr>
      </w:pPr>
      <w:r w:rsidRPr="00A44100">
        <w:rPr>
          <w:rFonts w:ascii="Arial" w:eastAsia="Times New Roman" w:hAnsi="Arial" w:cs="Arial"/>
          <w:color w:val="333333"/>
          <w:lang w:val="el-GR" w:eastAsia="fr-FR"/>
        </w:rPr>
        <w:t>Μεταξύ των εταιρειών που καθυστερούν επί του παρόντος την υιοθέτηση ηλεκτρικών οχημάτων, τρεις από τους τέσσερις κορυφαίους παράγοντες που αναφέρθηκαν σχετίζονται με το ζήτημα της πρόσβασης στη φόρτιση, είτε πρόκειται για φόρτιση στο σπίτι, είτε για φόρτιση στο γραφείο, είτε για δημόσια διαθέσιμες εγκαταστάσεις και υπηρεσίες φόρτισης.</w:t>
      </w:r>
    </w:p>
    <w:p w:rsidR="00491DBE" w:rsidRPr="00491DBE" w:rsidRDefault="00491DBE" w:rsidP="00491DBE">
      <w:pPr>
        <w:shd w:val="clear" w:color="auto" w:fill="FFFFFF"/>
        <w:spacing w:before="100" w:beforeAutospacing="1" w:after="100" w:afterAutospacing="1" w:line="240" w:lineRule="auto"/>
        <w:jc w:val="both"/>
        <w:rPr>
          <w:rFonts w:ascii="Arial" w:eastAsia="Times New Roman" w:hAnsi="Arial" w:cs="Arial"/>
          <w:b/>
          <w:bCs/>
          <w:color w:val="00A76C"/>
          <w:lang w:val="el-GR" w:eastAsia="fr-FR"/>
        </w:rPr>
      </w:pPr>
      <w:r>
        <w:rPr>
          <w:rFonts w:ascii="Arial" w:eastAsia="Times New Roman" w:hAnsi="Arial" w:cs="Arial"/>
          <w:b/>
          <w:bCs/>
          <w:color w:val="00A76C"/>
          <w:lang w:val="el-GR" w:eastAsia="fr-FR"/>
        </w:rPr>
        <w:t>4. Οι εταιρείες διερευνούν</w:t>
      </w:r>
      <w:r w:rsidRPr="00491DBE">
        <w:rPr>
          <w:rFonts w:ascii="Arial" w:eastAsia="Times New Roman" w:hAnsi="Arial" w:cs="Arial"/>
          <w:b/>
          <w:bCs/>
          <w:color w:val="00A76C"/>
          <w:lang w:val="el-GR" w:eastAsia="fr-FR"/>
        </w:rPr>
        <w:t xml:space="preserve"> λύσεις εναλλακτικής κινητικότητας ως προσθήκη στο στόλο εταιρικών αυτοκινήτων</w:t>
      </w:r>
    </w:p>
    <w:p w:rsidR="00491DBE" w:rsidRPr="00BA1E3B" w:rsidRDefault="00491DBE" w:rsidP="00491DBE">
      <w:pPr>
        <w:shd w:val="clear" w:color="auto" w:fill="FFFFFF"/>
        <w:spacing w:before="100" w:beforeAutospacing="1" w:after="100" w:afterAutospacing="1" w:line="240" w:lineRule="auto"/>
        <w:jc w:val="both"/>
        <w:rPr>
          <w:rFonts w:ascii="Arial" w:eastAsia="Times New Roman" w:hAnsi="Arial" w:cs="Arial"/>
          <w:color w:val="000000"/>
          <w:lang w:val="el-GR" w:eastAsia="fr-FR"/>
        </w:rPr>
      </w:pPr>
      <w:r w:rsidRPr="00491DBE">
        <w:rPr>
          <w:rFonts w:ascii="Arial" w:eastAsia="Times New Roman" w:hAnsi="Arial" w:cs="Arial"/>
          <w:color w:val="000000"/>
          <w:lang w:val="el-GR" w:eastAsia="fr-FR"/>
        </w:rPr>
        <w:t>Σε παγκόσμ</w:t>
      </w:r>
      <w:r w:rsidR="00112F51">
        <w:rPr>
          <w:rFonts w:ascii="Arial" w:eastAsia="Times New Roman" w:hAnsi="Arial" w:cs="Arial"/>
          <w:color w:val="000000"/>
          <w:lang w:val="el-GR" w:eastAsia="fr-FR"/>
        </w:rPr>
        <w:t>ιο επίπεδο, περισσότερες από 6</w:t>
      </w:r>
      <w:r w:rsidRPr="00491DBE">
        <w:rPr>
          <w:rFonts w:ascii="Arial" w:eastAsia="Times New Roman" w:hAnsi="Arial" w:cs="Arial"/>
          <w:color w:val="000000"/>
          <w:lang w:val="el-GR" w:eastAsia="fr-FR"/>
        </w:rPr>
        <w:t xml:space="preserve"> στις 10 εταιρείες έχουν ήδη εφαρμόσει τουλάχιστον μία λύση εναλλακτικής κινητικότητας (κοινή χρήση εταιρικών αυτοκινήτων,  μίσθωση ποδηλάτων</w:t>
      </w:r>
      <w:r>
        <w:rPr>
          <w:rFonts w:ascii="Arial" w:eastAsia="Times New Roman" w:hAnsi="Arial" w:cs="Arial"/>
          <w:color w:val="000000"/>
          <w:lang w:val="el-GR" w:eastAsia="fr-FR"/>
        </w:rPr>
        <w:t>,</w:t>
      </w:r>
      <w:r w:rsidRPr="00491DBE">
        <w:rPr>
          <w:rFonts w:ascii="Arial" w:eastAsia="Times New Roman" w:hAnsi="Arial" w:cs="Arial"/>
          <w:color w:val="000000"/>
          <w:lang w:val="el-GR" w:eastAsia="fr-FR"/>
        </w:rPr>
        <w:t xml:space="preserve"> ή </w:t>
      </w:r>
      <w:r>
        <w:rPr>
          <w:rFonts w:ascii="Arial" w:eastAsia="Times New Roman" w:hAnsi="Arial" w:cs="Arial"/>
          <w:color w:val="000000"/>
          <w:lang w:val="el-GR" w:eastAsia="fr-FR"/>
        </w:rPr>
        <w:t>μεταβολή τ</w:t>
      </w:r>
      <w:r w:rsidRPr="00491DBE">
        <w:rPr>
          <w:rFonts w:ascii="Arial" w:eastAsia="Times New Roman" w:hAnsi="Arial" w:cs="Arial"/>
          <w:color w:val="000000"/>
          <w:lang w:val="el-GR" w:eastAsia="fr-FR"/>
        </w:rPr>
        <w:t>ο</w:t>
      </w:r>
      <w:r>
        <w:rPr>
          <w:rFonts w:ascii="Arial" w:eastAsia="Times New Roman" w:hAnsi="Arial" w:cs="Arial"/>
          <w:color w:val="000000"/>
          <w:lang w:val="el-GR" w:eastAsia="fr-FR"/>
        </w:rPr>
        <w:t>υ προϋπολογισμού</w:t>
      </w:r>
      <w:r w:rsidRPr="00491DBE">
        <w:rPr>
          <w:rFonts w:ascii="Arial" w:eastAsia="Times New Roman" w:hAnsi="Arial" w:cs="Arial"/>
          <w:color w:val="000000"/>
          <w:lang w:val="el-GR" w:eastAsia="fr-FR"/>
        </w:rPr>
        <w:t xml:space="preserve"> κινητικότητας</w:t>
      </w:r>
      <w:r w:rsidR="00112F51">
        <w:rPr>
          <w:rFonts w:ascii="Arial" w:eastAsia="Times New Roman" w:hAnsi="Arial" w:cs="Arial"/>
          <w:color w:val="000000"/>
          <w:lang w:val="el-GR" w:eastAsia="fr-FR"/>
        </w:rPr>
        <w:t>,</w:t>
      </w:r>
      <w:r w:rsidRPr="00491DBE">
        <w:rPr>
          <w:rFonts w:ascii="Arial" w:eastAsia="Times New Roman" w:hAnsi="Arial" w:cs="Arial"/>
          <w:color w:val="000000"/>
          <w:lang w:val="el-GR" w:eastAsia="fr-FR"/>
        </w:rPr>
        <w:t xml:space="preserve"> είναι μερικές από αυτές). </w:t>
      </w:r>
      <w:r w:rsidR="00BA1E3B">
        <w:rPr>
          <w:rFonts w:ascii="Arial" w:eastAsia="Times New Roman" w:hAnsi="Arial" w:cs="Arial"/>
          <w:color w:val="000000"/>
          <w:lang w:val="el-GR" w:eastAsia="fr-FR"/>
        </w:rPr>
        <w:t>Το 79 % έχει</w:t>
      </w:r>
      <w:r w:rsidRPr="00BA1E3B">
        <w:rPr>
          <w:rFonts w:ascii="Arial" w:eastAsia="Times New Roman" w:hAnsi="Arial" w:cs="Arial"/>
          <w:color w:val="000000"/>
          <w:lang w:val="el-GR" w:eastAsia="fr-FR"/>
        </w:rPr>
        <w:t xml:space="preserve"> ήδη εφαρμόσει ή σκοπεύ</w:t>
      </w:r>
      <w:r w:rsidR="00BA1E3B">
        <w:rPr>
          <w:rFonts w:ascii="Arial" w:eastAsia="Times New Roman" w:hAnsi="Arial" w:cs="Arial"/>
          <w:color w:val="000000"/>
          <w:lang w:val="el-GR" w:eastAsia="fr-FR"/>
        </w:rPr>
        <w:t>ει</w:t>
      </w:r>
      <w:r w:rsidRPr="00BA1E3B">
        <w:rPr>
          <w:rFonts w:ascii="Arial" w:eastAsia="Times New Roman" w:hAnsi="Arial" w:cs="Arial"/>
          <w:color w:val="000000"/>
          <w:lang w:val="el-GR" w:eastAsia="fr-FR"/>
        </w:rPr>
        <w:t xml:space="preserve"> να επενδύσ</w:t>
      </w:r>
      <w:r w:rsidR="00BA1E3B">
        <w:rPr>
          <w:rFonts w:ascii="Arial" w:eastAsia="Times New Roman" w:hAnsi="Arial" w:cs="Arial"/>
          <w:color w:val="000000"/>
          <w:lang w:val="el-GR" w:eastAsia="fr-FR"/>
        </w:rPr>
        <w:t>ει</w:t>
      </w:r>
      <w:r w:rsidRPr="00BA1E3B">
        <w:rPr>
          <w:rFonts w:ascii="Arial" w:eastAsia="Times New Roman" w:hAnsi="Arial" w:cs="Arial"/>
          <w:color w:val="000000"/>
          <w:lang w:val="el-GR" w:eastAsia="fr-FR"/>
        </w:rPr>
        <w:t xml:space="preserve"> σε τ</w:t>
      </w:r>
      <w:r w:rsidR="00BA1E3B">
        <w:rPr>
          <w:rFonts w:ascii="Arial" w:eastAsia="Times New Roman" w:hAnsi="Arial" w:cs="Arial"/>
          <w:color w:val="000000"/>
          <w:lang w:val="el-GR" w:eastAsia="fr-FR"/>
        </w:rPr>
        <w:t>έτοιες λύσεις κινητικότητας σ</w:t>
      </w:r>
      <w:r w:rsidRPr="00BA1E3B">
        <w:rPr>
          <w:rFonts w:ascii="Arial" w:eastAsia="Times New Roman" w:hAnsi="Arial" w:cs="Arial"/>
          <w:color w:val="000000"/>
          <w:lang w:val="el-GR" w:eastAsia="fr-FR"/>
        </w:rPr>
        <w:t>τα επόμενα 3 χρόνια. Η διείσδυση των λύσεων ενα</w:t>
      </w:r>
      <w:r w:rsidR="00BA1E3B" w:rsidRPr="00BA1E3B">
        <w:rPr>
          <w:rFonts w:ascii="Arial" w:eastAsia="Times New Roman" w:hAnsi="Arial" w:cs="Arial"/>
          <w:color w:val="000000"/>
          <w:lang w:val="el-GR" w:eastAsia="fr-FR"/>
        </w:rPr>
        <w:t xml:space="preserve">λλακτικής κινητικότητας είναι </w:t>
      </w:r>
      <w:r w:rsidRPr="00BA1E3B">
        <w:rPr>
          <w:rFonts w:ascii="Arial" w:eastAsia="Times New Roman" w:hAnsi="Arial" w:cs="Arial"/>
          <w:color w:val="000000"/>
          <w:lang w:val="el-GR" w:eastAsia="fr-FR"/>
        </w:rPr>
        <w:t>υψηλότερη στη Γερμανία, το Ηνωμένο Β</w:t>
      </w:r>
      <w:r w:rsidR="00BA1E3B">
        <w:rPr>
          <w:rFonts w:ascii="Arial" w:eastAsia="Times New Roman" w:hAnsi="Arial" w:cs="Arial"/>
          <w:color w:val="000000"/>
          <w:lang w:val="el-GR" w:eastAsia="fr-FR"/>
        </w:rPr>
        <w:t>ασίλειο και τις Κάτω Χώρες (8</w:t>
      </w:r>
      <w:r w:rsidRPr="00BA1E3B">
        <w:rPr>
          <w:rFonts w:ascii="Arial" w:eastAsia="Times New Roman" w:hAnsi="Arial" w:cs="Arial"/>
          <w:color w:val="000000"/>
          <w:lang w:val="el-GR" w:eastAsia="fr-FR"/>
        </w:rPr>
        <w:t xml:space="preserve"> στις 10 εταιρείες έχουν ήδη εφαρμόσει τέτοιες λύσεις). </w:t>
      </w:r>
      <w:r w:rsidR="00BA1E3B" w:rsidRPr="00BA1E3B">
        <w:rPr>
          <w:rFonts w:ascii="Arial" w:eastAsia="Times New Roman" w:hAnsi="Arial" w:cs="Arial"/>
          <w:color w:val="000000"/>
          <w:lang w:val="el-GR" w:eastAsia="fr-FR"/>
        </w:rPr>
        <w:t>Λ</w:t>
      </w:r>
      <w:r w:rsidRPr="00BA1E3B">
        <w:rPr>
          <w:rFonts w:ascii="Arial" w:eastAsia="Times New Roman" w:hAnsi="Arial" w:cs="Arial"/>
          <w:color w:val="000000"/>
          <w:lang w:val="el-GR" w:eastAsia="fr-FR"/>
        </w:rPr>
        <w:t>ιγότερο διαδεδομένες</w:t>
      </w:r>
      <w:r w:rsidR="00BA1E3B">
        <w:rPr>
          <w:rFonts w:ascii="Arial" w:eastAsia="Times New Roman" w:hAnsi="Arial" w:cs="Arial"/>
          <w:color w:val="000000"/>
          <w:lang w:val="el-GR" w:eastAsia="fr-FR"/>
        </w:rPr>
        <w:t xml:space="preserve"> είναι</w:t>
      </w:r>
      <w:r w:rsidRPr="00BA1E3B">
        <w:rPr>
          <w:rFonts w:ascii="Arial" w:eastAsia="Times New Roman" w:hAnsi="Arial" w:cs="Arial"/>
          <w:color w:val="000000"/>
          <w:lang w:val="el-GR" w:eastAsia="fr-FR"/>
        </w:rPr>
        <w:t xml:space="preserve"> στην Πολωνία (αλλά και πάλι </w:t>
      </w:r>
      <w:r w:rsidR="00BA1E3B">
        <w:rPr>
          <w:rFonts w:ascii="Arial" w:eastAsia="Times New Roman" w:hAnsi="Arial" w:cs="Arial"/>
          <w:color w:val="000000"/>
          <w:lang w:val="el-GR" w:eastAsia="fr-FR"/>
        </w:rPr>
        <w:t>είναι 4</w:t>
      </w:r>
      <w:r w:rsidRPr="00BA1E3B">
        <w:rPr>
          <w:rFonts w:ascii="Arial" w:eastAsia="Times New Roman" w:hAnsi="Arial" w:cs="Arial"/>
          <w:color w:val="000000"/>
          <w:lang w:val="el-GR" w:eastAsia="fr-FR"/>
        </w:rPr>
        <w:t xml:space="preserve"> εταιρείες στις 10). Στις περισσότερες περιπτώσεις (</w:t>
      </w:r>
      <w:r w:rsidR="00BA1E3B">
        <w:rPr>
          <w:rFonts w:ascii="Arial" w:eastAsia="Times New Roman" w:hAnsi="Arial" w:cs="Arial"/>
          <w:color w:val="000000"/>
          <w:lang w:val="el-GR" w:eastAsia="fr-FR"/>
        </w:rPr>
        <w:t>9</w:t>
      </w:r>
      <w:r w:rsidRPr="00BA1E3B">
        <w:rPr>
          <w:rFonts w:ascii="Arial" w:eastAsia="Times New Roman" w:hAnsi="Arial" w:cs="Arial"/>
          <w:color w:val="000000"/>
          <w:lang w:val="el-GR" w:eastAsia="fr-FR"/>
        </w:rPr>
        <w:t xml:space="preserve"> εταιρείες στις 10), οι λύσεις αυτές είναι συμπληρωματικές των εταιρικών αυτοκινήτων και όχι υποκατάστατα, οι περισσότεροι ερωτηθέντες της έρευνας </w:t>
      </w:r>
      <w:r w:rsidR="00112F51">
        <w:rPr>
          <w:rFonts w:ascii="Arial" w:eastAsia="Times New Roman" w:hAnsi="Arial" w:cs="Arial"/>
          <w:color w:val="000000"/>
          <w:lang w:val="el-GR" w:eastAsia="fr-FR"/>
        </w:rPr>
        <w:t xml:space="preserve">δε, </w:t>
      </w:r>
      <w:r w:rsidRPr="00BA1E3B">
        <w:rPr>
          <w:rFonts w:ascii="Arial" w:eastAsia="Times New Roman" w:hAnsi="Arial" w:cs="Arial"/>
          <w:color w:val="000000"/>
          <w:lang w:val="el-GR" w:eastAsia="fr-FR"/>
        </w:rPr>
        <w:t>ανέφεραν ότι δεν προτίθενται να εγκαταλείψουν το σύνολο ή μέρος του στόλου των</w:t>
      </w:r>
      <w:r w:rsidR="00BA1E3B" w:rsidRPr="00BA1E3B">
        <w:rPr>
          <w:rFonts w:ascii="Arial" w:eastAsia="Times New Roman" w:hAnsi="Arial" w:cs="Arial"/>
          <w:color w:val="000000"/>
          <w:lang w:val="el-GR" w:eastAsia="fr-FR"/>
        </w:rPr>
        <w:t xml:space="preserve"> εταιρικών αυτοκινήτων</w:t>
      </w:r>
      <w:r w:rsidRPr="00BA1E3B">
        <w:rPr>
          <w:rFonts w:ascii="Arial" w:eastAsia="Times New Roman" w:hAnsi="Arial" w:cs="Arial"/>
          <w:color w:val="000000"/>
          <w:lang w:val="el-GR" w:eastAsia="fr-FR"/>
        </w:rPr>
        <w:t>.</w:t>
      </w:r>
    </w:p>
    <w:p w:rsidR="00491DBE" w:rsidRPr="006D24D2" w:rsidRDefault="00491DBE" w:rsidP="00491DBE">
      <w:pPr>
        <w:shd w:val="clear" w:color="auto" w:fill="FFFFFF"/>
        <w:spacing w:before="100" w:beforeAutospacing="1" w:after="100" w:afterAutospacing="1" w:line="240" w:lineRule="auto"/>
        <w:jc w:val="both"/>
        <w:rPr>
          <w:rFonts w:ascii="Arial" w:eastAsia="Times New Roman" w:hAnsi="Arial" w:cs="Arial"/>
          <w:color w:val="000000"/>
          <w:lang w:val="el-GR" w:eastAsia="fr-FR"/>
        </w:rPr>
      </w:pPr>
      <w:r w:rsidRPr="006D24D2">
        <w:rPr>
          <w:rFonts w:ascii="Arial" w:eastAsia="Times New Roman" w:hAnsi="Arial" w:cs="Arial"/>
          <w:color w:val="000000"/>
          <w:lang w:val="el-GR" w:eastAsia="fr-FR"/>
        </w:rPr>
        <w:t xml:space="preserve">Η μερική απομακρυσμένη εργασία έχει αρχίσει να εισάγεται σε πολλές εταιρείες, ωστόσο μόνο το 14 % έχει αρχίσει σήμερα να προσαρμόζει τις πολιτικές του στόλου και της κινητικότητας ώστε να λαμβάνει υπόψη του αυτή τη νέα τάση.  </w:t>
      </w:r>
    </w:p>
    <w:p w:rsidR="009A080F" w:rsidRPr="00940254" w:rsidRDefault="009A080F" w:rsidP="009A080F">
      <w:pPr>
        <w:jc w:val="both"/>
        <w:rPr>
          <w:rFonts w:ascii="Arial" w:eastAsia="Times New Roman" w:hAnsi="Arial" w:cs="Arial"/>
          <w:b/>
          <w:bCs/>
          <w:color w:val="00A76C"/>
          <w:lang w:val="el-GR" w:eastAsia="fr-FR"/>
        </w:rPr>
      </w:pPr>
      <w:r w:rsidRPr="00940254">
        <w:rPr>
          <w:rFonts w:ascii="Arial" w:eastAsia="Times New Roman" w:hAnsi="Arial" w:cs="Arial"/>
          <w:b/>
          <w:bCs/>
          <w:color w:val="00A76C"/>
          <w:lang w:val="el-GR" w:eastAsia="fr-FR"/>
        </w:rPr>
        <w:t xml:space="preserve">5. Οι συνδεδεμένες υπηρεσίες χρησιμοποιούνται ολοένα και περισσότερο για τη διαχείριση του κόστους του στόλου και την προώθηση της ασφάλειας </w:t>
      </w:r>
    </w:p>
    <w:p w:rsidR="009A080F" w:rsidRPr="009A080F" w:rsidRDefault="00112F51" w:rsidP="009A080F">
      <w:pPr>
        <w:jc w:val="both"/>
        <w:rPr>
          <w:rFonts w:ascii="Arial" w:eastAsia="Times New Roman" w:hAnsi="Arial" w:cs="Arial"/>
          <w:color w:val="000000"/>
          <w:lang w:val="el-GR" w:eastAsia="fr-FR"/>
        </w:rPr>
      </w:pPr>
      <w:r>
        <w:rPr>
          <w:rFonts w:ascii="Arial" w:eastAsia="Times New Roman" w:hAnsi="Arial" w:cs="Arial"/>
          <w:color w:val="000000"/>
          <w:lang w:val="el-GR" w:eastAsia="fr-FR"/>
        </w:rPr>
        <w:t>Το 38 % των εταιρειών διαθέτει</w:t>
      </w:r>
      <w:r w:rsidR="009A080F" w:rsidRPr="009A080F">
        <w:rPr>
          <w:rFonts w:ascii="Arial" w:eastAsia="Times New Roman" w:hAnsi="Arial" w:cs="Arial"/>
          <w:color w:val="000000"/>
          <w:lang w:val="el-GR" w:eastAsia="fr-FR"/>
        </w:rPr>
        <w:t xml:space="preserve"> ένα εργα</w:t>
      </w:r>
      <w:r>
        <w:rPr>
          <w:rFonts w:ascii="Arial" w:eastAsia="Times New Roman" w:hAnsi="Arial" w:cs="Arial"/>
          <w:color w:val="000000"/>
          <w:lang w:val="el-GR" w:eastAsia="fr-FR"/>
        </w:rPr>
        <w:t>λείο τηλεματικής στο στόλο του,</w:t>
      </w:r>
      <w:r w:rsidR="009A080F" w:rsidRPr="009A080F">
        <w:rPr>
          <w:rFonts w:ascii="Arial" w:eastAsia="Times New Roman" w:hAnsi="Arial" w:cs="Arial"/>
          <w:color w:val="000000"/>
          <w:lang w:val="el-GR" w:eastAsia="fr-FR"/>
        </w:rPr>
        <w:t xml:space="preserve"> το 26 % για τα επιβατικά αυτοκίνητα και το 31 % για τους στόλους των Ελαφρών  Επαγγελματικών. Η έκταση αυτών των συνδεδεμένων υπηρεσιών αυξάνεται ελαφρώς με το μέγεθος της εταιρείας: 37 % για τις μικρότερες εταιρείες και 40 % μεταξύ των μεγαλύτερων εταιρειών. </w:t>
      </w:r>
    </w:p>
    <w:p w:rsidR="009A080F" w:rsidRPr="009A080F" w:rsidRDefault="009A080F" w:rsidP="009A080F">
      <w:pPr>
        <w:jc w:val="both"/>
        <w:rPr>
          <w:rFonts w:ascii="Arial" w:eastAsia="Times New Roman" w:hAnsi="Arial" w:cs="Arial"/>
          <w:color w:val="000000"/>
          <w:lang w:val="el-GR" w:eastAsia="fr-FR"/>
        </w:rPr>
      </w:pPr>
      <w:r w:rsidRPr="009A080F">
        <w:rPr>
          <w:rFonts w:ascii="Arial" w:eastAsia="Times New Roman" w:hAnsi="Arial" w:cs="Arial"/>
          <w:color w:val="000000"/>
          <w:lang w:val="el-GR" w:eastAsia="fr-FR"/>
        </w:rPr>
        <w:t xml:space="preserve">Η διείσδυση της τηλεματικής είναι υψηλότερη στη Βραζιλία, το Περού και τη Χιλή (περίπου 60%). Αφορά επίσης περισσότερες από τις μισές εταιρείες στο Ηνωμένο Βασίλειο, την Τσεχία και τη Ρωσία. </w:t>
      </w:r>
      <w:r w:rsidR="00112F51">
        <w:rPr>
          <w:rFonts w:ascii="Arial" w:eastAsia="Times New Roman" w:hAnsi="Arial" w:cs="Arial"/>
          <w:color w:val="000000"/>
          <w:lang w:val="el-GR" w:eastAsia="fr-FR"/>
        </w:rPr>
        <w:t>Στον αντίποδα</w:t>
      </w:r>
      <w:r w:rsidRPr="009A080F">
        <w:rPr>
          <w:rFonts w:ascii="Arial" w:eastAsia="Times New Roman" w:hAnsi="Arial" w:cs="Arial"/>
          <w:color w:val="000000"/>
          <w:lang w:val="el-GR" w:eastAsia="fr-FR"/>
        </w:rPr>
        <w:t xml:space="preserve">, εξακολουθεί να είναι ιδιαίτερα χαμηλή στη Γερμανία και την Αυστρία (κάτω από 20%). </w:t>
      </w:r>
    </w:p>
    <w:p w:rsidR="009A080F" w:rsidRPr="009A080F" w:rsidRDefault="009A080F" w:rsidP="009A080F">
      <w:pPr>
        <w:jc w:val="both"/>
        <w:rPr>
          <w:rFonts w:ascii="Arial" w:eastAsia="Times New Roman" w:hAnsi="Arial" w:cs="Arial"/>
          <w:color w:val="000000"/>
          <w:lang w:val="el-GR" w:eastAsia="fr-FR"/>
        </w:rPr>
      </w:pPr>
      <w:r w:rsidRPr="009A080F">
        <w:rPr>
          <w:rFonts w:ascii="Arial" w:eastAsia="Times New Roman" w:hAnsi="Arial" w:cs="Arial"/>
          <w:color w:val="000000"/>
          <w:lang w:val="el-GR" w:eastAsia="fr-FR"/>
        </w:rPr>
        <w:t xml:space="preserve">Οι κυριότεροι λόγοι για την ύπαρξη συνδεδεμένων οχημάτων, ανεξαρτήτως τύπου, είναι ο εντοπισμός των οχημάτων ή η βελτίωση της ασφάλειας των οχημάτων (39%), η βελτίωση της επιχειρησιακής απόδοσης (29%), η βελτίωση της ασφάλειας των οδηγών (31%) και η μείωση του κόστους του στόλου (24%). </w:t>
      </w:r>
    </w:p>
    <w:p w:rsidR="009A080F" w:rsidRPr="009A080F" w:rsidRDefault="009A080F" w:rsidP="009A080F">
      <w:pPr>
        <w:jc w:val="both"/>
        <w:rPr>
          <w:rFonts w:ascii="Arial" w:eastAsia="Times New Roman" w:hAnsi="Arial" w:cs="Arial"/>
          <w:color w:val="000000"/>
          <w:lang w:val="el-GR" w:eastAsia="fr-FR"/>
        </w:rPr>
      </w:pPr>
      <w:r w:rsidRPr="009A080F">
        <w:rPr>
          <w:rFonts w:ascii="Arial" w:eastAsia="Times New Roman" w:hAnsi="Arial" w:cs="Arial"/>
          <w:color w:val="000000"/>
          <w:lang w:val="el-GR" w:eastAsia="fr-FR"/>
        </w:rPr>
        <w:t xml:space="preserve">"Το βαρόμετρο Στόλου και Κινητικότητας 2022 μας δείχνει ξεκάθαρα την ανθεκτικότητα των στόλων σε ένα διαρκώς μεταβαλλόμενο περιβάλλον, καθώς οι υπεύθυνοι λήψης αποφάσεων που ερωτήθηκαν, παραμένουν αισιόδοξοι για το μέλλον και αποφασισμένοι να συνεχίσουν τις επενδύσεις τους στη βιώσιμη κινητικότητα", δήλωσε η </w:t>
      </w:r>
      <w:proofErr w:type="spellStart"/>
      <w:r w:rsidRPr="009A080F">
        <w:rPr>
          <w:rFonts w:ascii="Arial" w:eastAsia="Times New Roman" w:hAnsi="Arial" w:cs="Arial"/>
          <w:color w:val="000000"/>
          <w:lang w:val="el-GR" w:eastAsia="fr-FR"/>
        </w:rPr>
        <w:t>Yaël</w:t>
      </w:r>
      <w:proofErr w:type="spellEnd"/>
      <w:r w:rsidRPr="009A080F">
        <w:rPr>
          <w:rFonts w:ascii="Arial" w:eastAsia="Times New Roman" w:hAnsi="Arial" w:cs="Arial"/>
          <w:color w:val="000000"/>
          <w:lang w:val="el-GR" w:eastAsia="fr-FR"/>
        </w:rPr>
        <w:t xml:space="preserve"> </w:t>
      </w:r>
      <w:proofErr w:type="spellStart"/>
      <w:r w:rsidRPr="009A080F">
        <w:rPr>
          <w:rFonts w:ascii="Arial" w:eastAsia="Times New Roman" w:hAnsi="Arial" w:cs="Arial"/>
          <w:color w:val="000000"/>
          <w:lang w:val="el-GR" w:eastAsia="fr-FR"/>
        </w:rPr>
        <w:t>Bennathan</w:t>
      </w:r>
      <w:proofErr w:type="spellEnd"/>
      <w:r w:rsidRPr="009A080F">
        <w:rPr>
          <w:rFonts w:ascii="Arial" w:eastAsia="Times New Roman" w:hAnsi="Arial" w:cs="Arial"/>
          <w:color w:val="000000"/>
          <w:lang w:val="el-GR" w:eastAsia="fr-FR"/>
        </w:rPr>
        <w:t xml:space="preserve">, επικεφαλής του Παρατηρητηρίου Κινητικότητας της </w:t>
      </w:r>
      <w:proofErr w:type="spellStart"/>
      <w:r w:rsidRPr="009A080F">
        <w:rPr>
          <w:rFonts w:ascii="Arial" w:eastAsia="Times New Roman" w:hAnsi="Arial" w:cs="Arial"/>
          <w:color w:val="000000"/>
          <w:lang w:val="el-GR" w:eastAsia="fr-FR"/>
        </w:rPr>
        <w:t>Arval</w:t>
      </w:r>
      <w:proofErr w:type="spellEnd"/>
      <w:r w:rsidRPr="009A080F">
        <w:rPr>
          <w:rFonts w:ascii="Arial" w:eastAsia="Times New Roman" w:hAnsi="Arial" w:cs="Arial"/>
          <w:color w:val="000000"/>
          <w:lang w:val="el-GR" w:eastAsia="fr-FR"/>
        </w:rPr>
        <w:t>.</w:t>
      </w:r>
    </w:p>
    <w:p w:rsidR="00940254" w:rsidRPr="00940254" w:rsidRDefault="00940254" w:rsidP="00940254">
      <w:pPr>
        <w:shd w:val="clear" w:color="auto" w:fill="FFFFFF"/>
        <w:spacing w:before="100" w:beforeAutospacing="1" w:after="100" w:afterAutospacing="1" w:line="240" w:lineRule="auto"/>
        <w:jc w:val="both"/>
        <w:rPr>
          <w:rFonts w:ascii="Arial" w:eastAsia="Times New Roman" w:hAnsi="Arial" w:cs="Arial"/>
          <w:b/>
          <w:bCs/>
          <w:color w:val="00A76C"/>
          <w:lang w:val="el-GR" w:eastAsia="fr-FR"/>
        </w:rPr>
      </w:pPr>
      <w:r w:rsidRPr="00940254">
        <w:rPr>
          <w:rFonts w:ascii="Arial" w:eastAsia="Times New Roman" w:hAnsi="Arial" w:cs="Arial"/>
          <w:b/>
          <w:bCs/>
          <w:color w:val="00A76C"/>
          <w:lang w:val="el-GR" w:eastAsia="fr-FR"/>
        </w:rPr>
        <w:lastRenderedPageBreak/>
        <w:t>Μεθοδολογία 2021/2022</w:t>
      </w:r>
    </w:p>
    <w:p w:rsidR="00940254" w:rsidRPr="00940254" w:rsidRDefault="00940254" w:rsidP="00940254">
      <w:pPr>
        <w:shd w:val="clear" w:color="auto" w:fill="FFFFFF"/>
        <w:spacing w:before="100" w:beforeAutospacing="1" w:after="100" w:afterAutospacing="1" w:line="240" w:lineRule="auto"/>
        <w:jc w:val="both"/>
        <w:rPr>
          <w:rFonts w:ascii="Arial" w:eastAsia="Times New Roman" w:hAnsi="Arial" w:cs="Arial"/>
          <w:color w:val="000000"/>
          <w:lang w:val="el-GR" w:eastAsia="fr-FR"/>
        </w:rPr>
      </w:pPr>
      <w:r w:rsidRPr="00940254">
        <w:rPr>
          <w:rFonts w:ascii="Arial" w:eastAsia="Times New Roman" w:hAnsi="Arial" w:cs="Arial"/>
          <w:color w:val="000000"/>
          <w:lang w:val="el-GR" w:eastAsia="fr-FR"/>
        </w:rPr>
        <w:t xml:space="preserve">Για την παρούσα ανεξάρτητη έρευνα, πραγματοποιήθηκαν 7.576 συνεντεύξεις διαχειριστών στόλου, μεταξύ 19 Νοεμβρίου 2021 και 11 Μαρτίου 2022 από την ανεξάρτητη εταιρεία ερευνών </w:t>
      </w:r>
      <w:proofErr w:type="spellStart"/>
      <w:r w:rsidRPr="00940254">
        <w:rPr>
          <w:rFonts w:ascii="Arial" w:eastAsia="Times New Roman" w:hAnsi="Arial" w:cs="Arial"/>
          <w:color w:val="000000"/>
          <w:lang w:val="el-GR" w:eastAsia="fr-FR"/>
        </w:rPr>
        <w:t>Ipsos</w:t>
      </w:r>
      <w:proofErr w:type="spellEnd"/>
      <w:r w:rsidRPr="00940254">
        <w:rPr>
          <w:rFonts w:ascii="Arial" w:eastAsia="Times New Roman" w:hAnsi="Arial" w:cs="Arial"/>
          <w:color w:val="000000"/>
          <w:lang w:val="el-GR" w:eastAsia="fr-FR"/>
        </w:rPr>
        <w:t xml:space="preserve">. Οι συμμετέχοντες </w:t>
      </w:r>
      <w:proofErr w:type="spellStart"/>
      <w:r w:rsidRPr="00940254">
        <w:rPr>
          <w:rFonts w:ascii="Arial" w:eastAsia="Times New Roman" w:hAnsi="Arial" w:cs="Arial"/>
          <w:color w:val="000000"/>
          <w:lang w:val="el-GR" w:eastAsia="fr-FR"/>
        </w:rPr>
        <w:t>στρατολογήθηκαν</w:t>
      </w:r>
      <w:proofErr w:type="spellEnd"/>
      <w:r w:rsidRPr="00940254">
        <w:rPr>
          <w:rFonts w:ascii="Arial" w:eastAsia="Times New Roman" w:hAnsi="Arial" w:cs="Arial"/>
          <w:color w:val="000000"/>
          <w:lang w:val="el-GR" w:eastAsia="fr-FR"/>
        </w:rPr>
        <w:t xml:space="preserve"> μέσω τηλεφώνου, με ένα συνδυασμό μοντέλων συλλογής δεδομένων: μια πλήρη συνέντευξη που διεξήχθη μέσω τηλεφώνου, είτε στρατολόγηση μέσω τηλεφώνου και αποστολή συνδέσμου για τη συμπλήρωση της έρευνας στο διαδίκτυο. Το πεδίο εφαρμογής της επεκτάθηκε φέτος</w:t>
      </w:r>
      <w:r w:rsidR="00112F51">
        <w:rPr>
          <w:rFonts w:ascii="Arial" w:eastAsia="Times New Roman" w:hAnsi="Arial" w:cs="Arial"/>
          <w:color w:val="000000"/>
          <w:lang w:val="el-GR" w:eastAsia="fr-FR"/>
        </w:rPr>
        <w:t xml:space="preserve"> </w:t>
      </w:r>
      <w:r w:rsidR="00112F51" w:rsidRPr="00940254">
        <w:rPr>
          <w:rFonts w:ascii="Arial" w:eastAsia="Times New Roman" w:hAnsi="Arial" w:cs="Arial"/>
          <w:color w:val="000000"/>
          <w:lang w:val="el-GR" w:eastAsia="fr-FR"/>
        </w:rPr>
        <w:t>(από 20 σε 26 χώρες)</w:t>
      </w:r>
      <w:r w:rsidRPr="00940254">
        <w:rPr>
          <w:rFonts w:ascii="Arial" w:eastAsia="Times New Roman" w:hAnsi="Arial" w:cs="Arial"/>
          <w:color w:val="000000"/>
          <w:lang w:val="el-GR" w:eastAsia="fr-FR"/>
        </w:rPr>
        <w:t xml:space="preserve"> για να συμπεριλάβει τις περισσότερες ευρωπαϊκές χώρες (Αυστρία, Γερμανία, Βέλγιο, Ισπανία, Γαλλία, Ελλάδα, Ιταλία, Λουξεμβούργο, Κάτω Χώρες, Πολωνία, Πορτογαλία, Ηνωμένο Βασίλειο, Τσεχία, Σλοβακία, Ρουμανία, Ελβετία, Φινλανδία, Δανία, Νορβηγία, Σουηδία) καθώς και τις αγορές στόλου της Ρωσίας, της Τουρκίας, του Μαρόκου, της Χιλής, του Περού και της Βραζιλίας. Οι εταιρείες του πεδίου εφαρμογής διέθεταν τουλάχιστον ένα όχημα.</w:t>
      </w:r>
    </w:p>
    <w:p w:rsidR="00940254" w:rsidRPr="00940254" w:rsidRDefault="00940254" w:rsidP="00940254">
      <w:pPr>
        <w:shd w:val="clear" w:color="auto" w:fill="FFFFFF"/>
        <w:spacing w:before="100" w:beforeAutospacing="1" w:after="100" w:afterAutospacing="1" w:line="240" w:lineRule="auto"/>
        <w:jc w:val="both"/>
        <w:rPr>
          <w:rFonts w:ascii="Arial" w:eastAsia="Times New Roman" w:hAnsi="Arial" w:cs="Arial"/>
          <w:color w:val="000000"/>
          <w:lang w:val="el-GR" w:eastAsia="fr-FR"/>
        </w:rPr>
      </w:pPr>
      <w:r w:rsidRPr="00940254">
        <w:rPr>
          <w:rFonts w:ascii="Arial" w:eastAsia="Times New Roman" w:hAnsi="Arial" w:cs="Arial"/>
          <w:color w:val="000000"/>
          <w:lang w:val="el-GR" w:eastAsia="fr-FR"/>
        </w:rPr>
        <w:t>Η κατανομή των ερωτηθέντων είχε ως εξής:</w:t>
      </w:r>
    </w:p>
    <w:p w:rsidR="006D7BA8" w:rsidRPr="00940254" w:rsidRDefault="006D7BA8" w:rsidP="006D7BA8">
      <w:pPr>
        <w:numPr>
          <w:ilvl w:val="0"/>
          <w:numId w:val="1"/>
        </w:numPr>
        <w:shd w:val="clear" w:color="auto" w:fill="FFFFFF"/>
        <w:spacing w:after="0" w:line="240" w:lineRule="auto"/>
        <w:ind w:left="120"/>
        <w:jc w:val="both"/>
        <w:rPr>
          <w:rFonts w:ascii="Arial" w:eastAsia="Times New Roman" w:hAnsi="Arial" w:cs="Arial"/>
          <w:color w:val="333333"/>
          <w:lang w:val="el-GR" w:eastAsia="fr-FR"/>
        </w:rPr>
      </w:pPr>
      <w:r w:rsidRPr="00940254">
        <w:rPr>
          <w:rFonts w:ascii="Arial" w:eastAsia="Times New Roman" w:hAnsi="Arial" w:cs="Arial"/>
          <w:color w:val="333333"/>
          <w:lang w:val="el-GR" w:eastAsia="fr-FR"/>
        </w:rPr>
        <w:t xml:space="preserve">33% </w:t>
      </w:r>
      <w:r w:rsidR="00940254">
        <w:rPr>
          <w:rFonts w:ascii="Arial" w:eastAsia="Times New Roman" w:hAnsi="Arial" w:cs="Arial"/>
          <w:color w:val="333333"/>
          <w:lang w:val="el-GR" w:eastAsia="fr-FR"/>
        </w:rPr>
        <w:t>ήταν</w:t>
      </w:r>
      <w:r w:rsidR="00940254" w:rsidRPr="00940254">
        <w:rPr>
          <w:rFonts w:ascii="Arial" w:eastAsia="Times New Roman" w:hAnsi="Arial" w:cs="Arial"/>
          <w:color w:val="333333"/>
          <w:lang w:val="el-GR" w:eastAsia="fr-FR"/>
        </w:rPr>
        <w:t xml:space="preserve"> </w:t>
      </w:r>
      <w:r w:rsidR="00940254">
        <w:rPr>
          <w:rFonts w:ascii="Arial" w:eastAsia="Times New Roman" w:hAnsi="Arial" w:cs="Arial"/>
          <w:color w:val="333333"/>
          <w:lang w:val="el-GR" w:eastAsia="fr-FR"/>
        </w:rPr>
        <w:t>εταιρείες</w:t>
      </w:r>
      <w:r w:rsidR="00940254" w:rsidRPr="00940254">
        <w:rPr>
          <w:rFonts w:ascii="Arial" w:eastAsia="Times New Roman" w:hAnsi="Arial" w:cs="Arial"/>
          <w:color w:val="333333"/>
          <w:lang w:val="el-GR" w:eastAsia="fr-FR"/>
        </w:rPr>
        <w:t xml:space="preserve"> </w:t>
      </w:r>
      <w:r w:rsidR="00940254">
        <w:rPr>
          <w:rFonts w:ascii="Arial" w:eastAsia="Times New Roman" w:hAnsi="Arial" w:cs="Arial"/>
          <w:color w:val="333333"/>
          <w:lang w:val="el-GR" w:eastAsia="fr-FR"/>
        </w:rPr>
        <w:t>με</w:t>
      </w:r>
      <w:r w:rsidR="00940254" w:rsidRPr="00940254">
        <w:rPr>
          <w:rFonts w:ascii="Arial" w:eastAsia="Times New Roman" w:hAnsi="Arial" w:cs="Arial"/>
          <w:color w:val="333333"/>
          <w:lang w:val="el-GR" w:eastAsia="fr-FR"/>
        </w:rPr>
        <w:t xml:space="preserve"> </w:t>
      </w:r>
      <w:r w:rsidR="00940254">
        <w:rPr>
          <w:rFonts w:ascii="Arial" w:eastAsia="Times New Roman" w:hAnsi="Arial" w:cs="Arial"/>
          <w:color w:val="333333"/>
          <w:lang w:val="el-GR" w:eastAsia="fr-FR"/>
        </w:rPr>
        <w:t>λιγότερους</w:t>
      </w:r>
      <w:r w:rsidR="00940254" w:rsidRPr="00940254">
        <w:rPr>
          <w:rFonts w:ascii="Arial" w:eastAsia="Times New Roman" w:hAnsi="Arial" w:cs="Arial"/>
          <w:color w:val="333333"/>
          <w:lang w:val="el-GR" w:eastAsia="fr-FR"/>
        </w:rPr>
        <w:t xml:space="preserve"> </w:t>
      </w:r>
      <w:r w:rsidR="00940254">
        <w:rPr>
          <w:rFonts w:ascii="Arial" w:eastAsia="Times New Roman" w:hAnsi="Arial" w:cs="Arial"/>
          <w:color w:val="333333"/>
          <w:lang w:val="el-GR" w:eastAsia="fr-FR"/>
        </w:rPr>
        <w:t xml:space="preserve">από </w:t>
      </w:r>
      <w:r w:rsidRPr="00940254">
        <w:rPr>
          <w:rFonts w:ascii="Arial" w:eastAsia="Times New Roman" w:hAnsi="Arial" w:cs="Arial"/>
          <w:color w:val="333333"/>
          <w:lang w:val="el-GR" w:eastAsia="fr-FR"/>
        </w:rPr>
        <w:t xml:space="preserve">10 </w:t>
      </w:r>
      <w:r w:rsidR="00940254">
        <w:rPr>
          <w:rFonts w:ascii="Arial" w:eastAsia="Times New Roman" w:hAnsi="Arial" w:cs="Arial"/>
          <w:color w:val="333333"/>
          <w:lang w:val="el-GR" w:eastAsia="fr-FR"/>
        </w:rPr>
        <w:t>εργαζόμενους</w:t>
      </w:r>
    </w:p>
    <w:p w:rsidR="006D7BA8" w:rsidRPr="00940254" w:rsidRDefault="006D7BA8" w:rsidP="006D7BA8">
      <w:pPr>
        <w:numPr>
          <w:ilvl w:val="0"/>
          <w:numId w:val="1"/>
        </w:numPr>
        <w:shd w:val="clear" w:color="auto" w:fill="FFFFFF"/>
        <w:spacing w:after="0" w:line="240" w:lineRule="auto"/>
        <w:ind w:left="120"/>
        <w:jc w:val="both"/>
        <w:rPr>
          <w:rFonts w:ascii="Arial" w:eastAsia="Times New Roman" w:hAnsi="Arial" w:cs="Arial"/>
          <w:color w:val="333333"/>
          <w:lang w:val="el-GR" w:eastAsia="fr-FR"/>
        </w:rPr>
      </w:pPr>
      <w:r w:rsidRPr="00940254">
        <w:rPr>
          <w:rFonts w:ascii="Arial" w:eastAsia="Times New Roman" w:hAnsi="Arial" w:cs="Arial"/>
          <w:color w:val="333333"/>
          <w:lang w:val="el-GR" w:eastAsia="fr-FR"/>
        </w:rPr>
        <w:t xml:space="preserve">20% </w:t>
      </w:r>
      <w:r w:rsidR="00940254">
        <w:rPr>
          <w:rFonts w:ascii="Arial" w:eastAsia="Times New Roman" w:hAnsi="Arial" w:cs="Arial"/>
          <w:color w:val="333333"/>
          <w:lang w:val="el-GR" w:eastAsia="fr-FR"/>
        </w:rPr>
        <w:t>ήταν</w:t>
      </w:r>
      <w:r w:rsidR="00940254" w:rsidRPr="00940254">
        <w:rPr>
          <w:rFonts w:ascii="Arial" w:eastAsia="Times New Roman" w:hAnsi="Arial" w:cs="Arial"/>
          <w:color w:val="333333"/>
          <w:lang w:val="el-GR" w:eastAsia="fr-FR"/>
        </w:rPr>
        <w:t xml:space="preserve"> </w:t>
      </w:r>
      <w:r w:rsidR="00940254">
        <w:rPr>
          <w:rFonts w:ascii="Arial" w:eastAsia="Times New Roman" w:hAnsi="Arial" w:cs="Arial"/>
          <w:color w:val="333333"/>
          <w:lang w:val="el-GR" w:eastAsia="fr-FR"/>
        </w:rPr>
        <w:t>εταιρείες</w:t>
      </w:r>
      <w:r w:rsidR="00940254" w:rsidRPr="00940254">
        <w:rPr>
          <w:rFonts w:ascii="Arial" w:eastAsia="Times New Roman" w:hAnsi="Arial" w:cs="Arial"/>
          <w:color w:val="333333"/>
          <w:lang w:val="el-GR" w:eastAsia="fr-FR"/>
        </w:rPr>
        <w:t xml:space="preserve"> </w:t>
      </w:r>
      <w:r w:rsidR="00940254">
        <w:rPr>
          <w:rFonts w:ascii="Arial" w:eastAsia="Times New Roman" w:hAnsi="Arial" w:cs="Arial"/>
          <w:color w:val="333333"/>
          <w:lang w:val="el-GR" w:eastAsia="fr-FR"/>
        </w:rPr>
        <w:t>με</w:t>
      </w:r>
      <w:r w:rsidR="00940254" w:rsidRPr="00940254">
        <w:rPr>
          <w:rFonts w:ascii="Arial" w:eastAsia="Times New Roman" w:hAnsi="Arial" w:cs="Arial"/>
          <w:color w:val="333333"/>
          <w:lang w:val="el-GR" w:eastAsia="fr-FR"/>
        </w:rPr>
        <w:t xml:space="preserve"> 10</w:t>
      </w:r>
      <w:r w:rsidR="00940254">
        <w:rPr>
          <w:rFonts w:ascii="Arial" w:eastAsia="Times New Roman" w:hAnsi="Arial" w:cs="Arial"/>
          <w:color w:val="333333"/>
          <w:lang w:val="el-GR" w:eastAsia="fr-FR"/>
        </w:rPr>
        <w:t xml:space="preserve"> έως και 99</w:t>
      </w:r>
      <w:r w:rsidR="00940254" w:rsidRPr="00940254">
        <w:rPr>
          <w:rFonts w:ascii="Arial" w:eastAsia="Times New Roman" w:hAnsi="Arial" w:cs="Arial"/>
          <w:color w:val="333333"/>
          <w:lang w:val="el-GR" w:eastAsia="fr-FR"/>
        </w:rPr>
        <w:t xml:space="preserve"> </w:t>
      </w:r>
      <w:r w:rsidR="00940254">
        <w:rPr>
          <w:rFonts w:ascii="Arial" w:eastAsia="Times New Roman" w:hAnsi="Arial" w:cs="Arial"/>
          <w:color w:val="333333"/>
          <w:lang w:val="el-GR" w:eastAsia="fr-FR"/>
        </w:rPr>
        <w:t>εργαζόμενους</w:t>
      </w:r>
      <w:r w:rsidR="00940254" w:rsidRPr="00940254">
        <w:rPr>
          <w:rFonts w:ascii="Arial" w:eastAsia="Times New Roman" w:hAnsi="Arial" w:cs="Arial"/>
          <w:color w:val="333333"/>
          <w:lang w:val="el-GR" w:eastAsia="fr-FR"/>
        </w:rPr>
        <w:t xml:space="preserve"> </w:t>
      </w:r>
    </w:p>
    <w:p w:rsidR="006D7BA8" w:rsidRPr="007A0E59" w:rsidRDefault="006D7BA8" w:rsidP="006D7BA8">
      <w:pPr>
        <w:numPr>
          <w:ilvl w:val="0"/>
          <w:numId w:val="1"/>
        </w:numPr>
        <w:shd w:val="clear" w:color="auto" w:fill="FFFFFF"/>
        <w:spacing w:after="0" w:line="240" w:lineRule="auto"/>
        <w:ind w:left="120"/>
        <w:jc w:val="both"/>
        <w:rPr>
          <w:rFonts w:ascii="Arial" w:eastAsia="Times New Roman" w:hAnsi="Arial" w:cs="Arial"/>
          <w:color w:val="333333"/>
          <w:lang w:val="el-GR" w:eastAsia="fr-FR"/>
        </w:rPr>
      </w:pPr>
      <w:r w:rsidRPr="007A0E59">
        <w:rPr>
          <w:rFonts w:ascii="Arial" w:eastAsia="Times New Roman" w:hAnsi="Arial" w:cs="Arial"/>
          <w:color w:val="333333"/>
          <w:lang w:val="el-GR" w:eastAsia="fr-FR"/>
        </w:rPr>
        <w:t xml:space="preserve">27% </w:t>
      </w:r>
      <w:r w:rsidR="00940254">
        <w:rPr>
          <w:rFonts w:ascii="Arial" w:eastAsia="Times New Roman" w:hAnsi="Arial" w:cs="Arial"/>
          <w:color w:val="333333"/>
          <w:lang w:val="el-GR" w:eastAsia="fr-FR"/>
        </w:rPr>
        <w:t>ήταν</w:t>
      </w:r>
      <w:r w:rsidR="00940254" w:rsidRPr="007A0E59">
        <w:rPr>
          <w:rFonts w:ascii="Arial" w:eastAsia="Times New Roman" w:hAnsi="Arial" w:cs="Arial"/>
          <w:color w:val="333333"/>
          <w:lang w:val="el-GR" w:eastAsia="fr-FR"/>
        </w:rPr>
        <w:t xml:space="preserve"> </w:t>
      </w:r>
      <w:r w:rsidR="00940254">
        <w:rPr>
          <w:rFonts w:ascii="Arial" w:eastAsia="Times New Roman" w:hAnsi="Arial" w:cs="Arial"/>
          <w:color w:val="333333"/>
          <w:lang w:val="el-GR" w:eastAsia="fr-FR"/>
        </w:rPr>
        <w:t>εταιρείες</w:t>
      </w:r>
      <w:r w:rsidR="00940254" w:rsidRPr="007A0E59">
        <w:rPr>
          <w:rFonts w:ascii="Arial" w:eastAsia="Times New Roman" w:hAnsi="Arial" w:cs="Arial"/>
          <w:color w:val="333333"/>
          <w:lang w:val="el-GR" w:eastAsia="fr-FR"/>
        </w:rPr>
        <w:t xml:space="preserve"> </w:t>
      </w:r>
      <w:r w:rsidR="00940254">
        <w:rPr>
          <w:rFonts w:ascii="Arial" w:eastAsia="Times New Roman" w:hAnsi="Arial" w:cs="Arial"/>
          <w:color w:val="333333"/>
          <w:lang w:val="el-GR" w:eastAsia="fr-FR"/>
        </w:rPr>
        <w:t>με</w:t>
      </w:r>
      <w:r w:rsidR="00940254" w:rsidRPr="007A0E59">
        <w:rPr>
          <w:rFonts w:ascii="Arial" w:eastAsia="Times New Roman" w:hAnsi="Arial" w:cs="Arial"/>
          <w:color w:val="333333"/>
          <w:lang w:val="el-GR" w:eastAsia="fr-FR"/>
        </w:rPr>
        <w:t xml:space="preserve"> </w:t>
      </w:r>
      <w:r w:rsidRPr="007A0E59">
        <w:rPr>
          <w:rFonts w:ascii="Arial" w:eastAsia="Times New Roman" w:hAnsi="Arial" w:cs="Arial"/>
          <w:color w:val="333333"/>
          <w:lang w:val="el-GR" w:eastAsia="fr-FR"/>
        </w:rPr>
        <w:t xml:space="preserve">100 </w:t>
      </w:r>
      <w:r w:rsidR="007A0E59">
        <w:rPr>
          <w:rFonts w:ascii="Arial" w:eastAsia="Times New Roman" w:hAnsi="Arial" w:cs="Arial"/>
          <w:color w:val="333333"/>
          <w:lang w:val="el-GR" w:eastAsia="fr-FR"/>
        </w:rPr>
        <w:t>έως</w:t>
      </w:r>
      <w:r w:rsidRPr="007A0E59">
        <w:rPr>
          <w:rFonts w:ascii="Arial" w:eastAsia="Times New Roman" w:hAnsi="Arial" w:cs="Arial"/>
          <w:color w:val="333333"/>
          <w:lang w:val="el-GR" w:eastAsia="fr-FR"/>
        </w:rPr>
        <w:t xml:space="preserve"> 249/499/999* </w:t>
      </w:r>
      <w:r w:rsidR="007A0E59">
        <w:rPr>
          <w:rFonts w:ascii="Arial" w:eastAsia="Times New Roman" w:hAnsi="Arial" w:cs="Arial"/>
          <w:color w:val="333333"/>
          <w:lang w:val="el-GR" w:eastAsia="fr-FR"/>
        </w:rPr>
        <w:t>εργαζόμενους</w:t>
      </w:r>
      <w:r w:rsidRPr="007A0E59">
        <w:rPr>
          <w:rFonts w:ascii="Arial" w:eastAsia="Times New Roman" w:hAnsi="Arial" w:cs="Arial"/>
          <w:color w:val="333333"/>
          <w:lang w:val="el-GR" w:eastAsia="fr-FR"/>
        </w:rPr>
        <w:t xml:space="preserve"> (*</w:t>
      </w:r>
      <w:r w:rsidR="007A0E59">
        <w:rPr>
          <w:rFonts w:ascii="Arial" w:eastAsia="Times New Roman" w:hAnsi="Arial" w:cs="Arial"/>
          <w:color w:val="333333"/>
          <w:lang w:val="el-GR" w:eastAsia="fr-FR"/>
        </w:rPr>
        <w:t>ανάλογα με την αγορά</w:t>
      </w:r>
      <w:r w:rsidRPr="007A0E59">
        <w:rPr>
          <w:rFonts w:ascii="Arial" w:eastAsia="Times New Roman" w:hAnsi="Arial" w:cs="Arial"/>
          <w:color w:val="333333"/>
          <w:lang w:val="el-GR" w:eastAsia="fr-FR"/>
        </w:rPr>
        <w:t>)</w:t>
      </w:r>
    </w:p>
    <w:p w:rsidR="00256E2D" w:rsidRPr="007A0E59" w:rsidRDefault="006D7BA8" w:rsidP="007A0E59">
      <w:pPr>
        <w:numPr>
          <w:ilvl w:val="0"/>
          <w:numId w:val="1"/>
        </w:numPr>
        <w:shd w:val="clear" w:color="auto" w:fill="FFFFFF"/>
        <w:spacing w:after="0" w:line="240" w:lineRule="auto"/>
        <w:ind w:left="120"/>
        <w:jc w:val="both"/>
        <w:rPr>
          <w:rFonts w:ascii="Arial" w:eastAsia="Times New Roman" w:hAnsi="Arial" w:cs="Arial"/>
          <w:color w:val="333333"/>
          <w:lang w:val="el-GR" w:eastAsia="fr-FR"/>
        </w:rPr>
      </w:pPr>
      <w:r w:rsidRPr="007A0E59">
        <w:rPr>
          <w:rFonts w:ascii="Arial" w:eastAsia="Times New Roman" w:hAnsi="Arial" w:cs="Arial"/>
          <w:color w:val="333333"/>
          <w:lang w:val="el-GR" w:eastAsia="fr-FR"/>
        </w:rPr>
        <w:t xml:space="preserve">20% </w:t>
      </w:r>
      <w:r w:rsidR="00940254" w:rsidRPr="007A0E59">
        <w:rPr>
          <w:rFonts w:ascii="Arial" w:eastAsia="Times New Roman" w:hAnsi="Arial" w:cs="Arial"/>
          <w:color w:val="333333"/>
          <w:lang w:val="el-GR" w:eastAsia="fr-FR"/>
        </w:rPr>
        <w:t xml:space="preserve">ήταν εταιρείες με </w:t>
      </w:r>
      <w:r w:rsidR="007A0E59" w:rsidRPr="007A0E59">
        <w:rPr>
          <w:rFonts w:ascii="Arial" w:eastAsia="Times New Roman" w:hAnsi="Arial" w:cs="Arial"/>
          <w:color w:val="333333"/>
          <w:lang w:val="el-GR" w:eastAsia="fr-FR"/>
        </w:rPr>
        <w:t xml:space="preserve">250/500/1000* ή περισσότερους </w:t>
      </w:r>
      <w:r w:rsidR="00940254" w:rsidRPr="007A0E59">
        <w:rPr>
          <w:rFonts w:ascii="Arial" w:eastAsia="Times New Roman" w:hAnsi="Arial" w:cs="Arial"/>
          <w:color w:val="333333"/>
          <w:lang w:val="el-GR" w:eastAsia="fr-FR"/>
        </w:rPr>
        <w:t xml:space="preserve">εργαζόμενους </w:t>
      </w:r>
      <w:r w:rsidR="007A0E59" w:rsidRPr="007A0E59">
        <w:rPr>
          <w:rFonts w:ascii="Arial" w:eastAsia="Times New Roman" w:hAnsi="Arial" w:cs="Arial"/>
          <w:color w:val="333333"/>
          <w:lang w:val="el-GR" w:eastAsia="fr-FR"/>
        </w:rPr>
        <w:t>(*</w:t>
      </w:r>
      <w:r w:rsidR="007A0E59">
        <w:rPr>
          <w:rFonts w:ascii="Arial" w:eastAsia="Times New Roman" w:hAnsi="Arial" w:cs="Arial"/>
          <w:color w:val="333333"/>
          <w:lang w:val="el-GR" w:eastAsia="fr-FR"/>
        </w:rPr>
        <w:t>ανάλογα με την αγορά</w:t>
      </w:r>
      <w:r w:rsidR="007A0E59" w:rsidRPr="007A0E59">
        <w:rPr>
          <w:rFonts w:ascii="Arial" w:eastAsia="Times New Roman" w:hAnsi="Arial" w:cs="Arial"/>
          <w:color w:val="333333"/>
          <w:lang w:val="el-GR" w:eastAsia="fr-FR"/>
        </w:rPr>
        <w:t>)</w:t>
      </w:r>
    </w:p>
    <w:p w:rsidR="00127B8D" w:rsidRPr="007A0E59" w:rsidRDefault="00127B8D" w:rsidP="00127B8D">
      <w:pPr>
        <w:shd w:val="clear" w:color="auto" w:fill="FFFFFF"/>
        <w:spacing w:after="0" w:line="240" w:lineRule="auto"/>
        <w:ind w:left="-240"/>
        <w:jc w:val="both"/>
        <w:rPr>
          <w:rFonts w:ascii="Arial" w:hAnsi="Arial" w:cs="Arial"/>
          <w:b/>
          <w:lang w:val="el-GR"/>
        </w:rPr>
      </w:pPr>
    </w:p>
    <w:p w:rsidR="00127B8D" w:rsidRPr="007A0E59" w:rsidRDefault="007A0E59" w:rsidP="00127B8D">
      <w:pPr>
        <w:shd w:val="clear" w:color="auto" w:fill="FFFFFF"/>
        <w:spacing w:after="0" w:line="240" w:lineRule="auto"/>
        <w:ind w:left="-240"/>
        <w:jc w:val="both"/>
        <w:rPr>
          <w:rFonts w:ascii="Arial" w:hAnsi="Arial" w:cs="Arial"/>
          <w:b/>
          <w:lang w:val="el-GR"/>
        </w:rPr>
      </w:pPr>
      <w:r>
        <w:rPr>
          <w:rFonts w:ascii="Arial" w:hAnsi="Arial" w:cs="Arial"/>
          <w:b/>
          <w:lang w:val="el-GR"/>
        </w:rPr>
        <w:t>Υπεύθυνη Επικοινωνίας</w:t>
      </w:r>
      <w:r w:rsidR="00127B8D" w:rsidRPr="007A0E59">
        <w:rPr>
          <w:rFonts w:ascii="Arial" w:hAnsi="Arial" w:cs="Arial"/>
          <w:b/>
          <w:lang w:val="el-GR"/>
        </w:rPr>
        <w:t>:</w:t>
      </w:r>
    </w:p>
    <w:p w:rsidR="00127B8D" w:rsidRPr="007A0E59" w:rsidRDefault="007A0E59" w:rsidP="00127B8D">
      <w:pPr>
        <w:shd w:val="clear" w:color="auto" w:fill="FFFFFF"/>
        <w:spacing w:after="0" w:line="240" w:lineRule="auto"/>
        <w:ind w:left="-240"/>
        <w:jc w:val="both"/>
        <w:rPr>
          <w:rFonts w:ascii="Arial" w:hAnsi="Arial" w:cs="Arial"/>
          <w:lang w:val="el-GR"/>
        </w:rPr>
      </w:pPr>
      <w:r>
        <w:rPr>
          <w:rFonts w:ascii="Arial" w:hAnsi="Arial" w:cs="Arial"/>
          <w:lang w:val="el-GR"/>
        </w:rPr>
        <w:t>Μαρία Καλλέργη</w:t>
      </w:r>
      <w:r w:rsidR="00127B8D" w:rsidRPr="007A0E59">
        <w:rPr>
          <w:rFonts w:ascii="Arial" w:hAnsi="Arial" w:cs="Arial"/>
          <w:lang w:val="el-GR"/>
        </w:rPr>
        <w:t xml:space="preserve"> – </w:t>
      </w:r>
      <w:proofErr w:type="spellStart"/>
      <w:r>
        <w:rPr>
          <w:rFonts w:ascii="Arial" w:hAnsi="Arial" w:cs="Arial"/>
          <w:lang w:val="en-US"/>
        </w:rPr>
        <w:t>maria</w:t>
      </w:r>
      <w:proofErr w:type="spellEnd"/>
      <w:r w:rsidRPr="007A0E59">
        <w:rPr>
          <w:rFonts w:ascii="Arial" w:hAnsi="Arial" w:cs="Arial"/>
          <w:lang w:val="el-GR"/>
        </w:rPr>
        <w:t>.</w:t>
      </w:r>
      <w:proofErr w:type="spellStart"/>
      <w:r>
        <w:rPr>
          <w:rFonts w:ascii="Arial" w:hAnsi="Arial" w:cs="Arial"/>
          <w:lang w:val="en-US"/>
        </w:rPr>
        <w:t>kallergi</w:t>
      </w:r>
      <w:proofErr w:type="spellEnd"/>
      <w:r w:rsidR="00127B8D" w:rsidRPr="007A0E59">
        <w:rPr>
          <w:rFonts w:ascii="Arial" w:hAnsi="Arial" w:cs="Arial"/>
          <w:lang w:val="el-GR"/>
        </w:rPr>
        <w:t>@</w:t>
      </w:r>
      <w:proofErr w:type="spellStart"/>
      <w:r w:rsidR="00127B8D" w:rsidRPr="00E4701F">
        <w:rPr>
          <w:rFonts w:ascii="Arial" w:hAnsi="Arial" w:cs="Arial"/>
          <w:lang w:val="en-US"/>
        </w:rPr>
        <w:t>arval</w:t>
      </w:r>
      <w:proofErr w:type="spellEnd"/>
      <w:r w:rsidR="00127B8D" w:rsidRPr="007A0E59">
        <w:rPr>
          <w:rFonts w:ascii="Arial" w:hAnsi="Arial" w:cs="Arial"/>
          <w:lang w:val="el-GR"/>
        </w:rPr>
        <w:t>.</w:t>
      </w:r>
      <w:r>
        <w:rPr>
          <w:rFonts w:ascii="Arial" w:hAnsi="Arial" w:cs="Arial"/>
          <w:lang w:val="en-US"/>
        </w:rPr>
        <w:t>gr</w:t>
      </w:r>
      <w:r w:rsidR="00127B8D" w:rsidRPr="007A0E59">
        <w:rPr>
          <w:rFonts w:ascii="Arial" w:hAnsi="Arial" w:cs="Arial"/>
          <w:lang w:val="el-GR"/>
        </w:rPr>
        <w:t xml:space="preserve"> – +3</w:t>
      </w:r>
      <w:r w:rsidRPr="007A0E59">
        <w:rPr>
          <w:rFonts w:ascii="Arial" w:hAnsi="Arial" w:cs="Arial"/>
          <w:lang w:val="el-GR"/>
        </w:rPr>
        <w:t>0</w:t>
      </w:r>
      <w:r w:rsidR="00127B8D" w:rsidRPr="007A0E59">
        <w:rPr>
          <w:rFonts w:ascii="Arial" w:hAnsi="Arial" w:cs="Arial"/>
          <w:lang w:val="el-GR"/>
        </w:rPr>
        <w:t xml:space="preserve"> </w:t>
      </w:r>
      <w:r w:rsidRPr="007A0E59">
        <w:rPr>
          <w:rFonts w:ascii="Arial" w:hAnsi="Arial" w:cs="Arial"/>
          <w:lang w:val="el-GR"/>
        </w:rPr>
        <w:t>2</w:t>
      </w:r>
      <w:r w:rsidR="00127B8D" w:rsidRPr="007A0E59">
        <w:rPr>
          <w:rFonts w:ascii="Arial" w:hAnsi="Arial" w:cs="Arial"/>
          <w:lang w:val="el-GR"/>
        </w:rPr>
        <w:t>1</w:t>
      </w:r>
      <w:r w:rsidRPr="007A0E59">
        <w:rPr>
          <w:rFonts w:ascii="Arial" w:hAnsi="Arial" w:cs="Arial"/>
          <w:lang w:val="el-GR"/>
        </w:rPr>
        <w:t>0</w:t>
      </w:r>
      <w:r w:rsidR="00127B8D" w:rsidRPr="007A0E59">
        <w:rPr>
          <w:rFonts w:ascii="Arial" w:hAnsi="Arial" w:cs="Arial"/>
          <w:lang w:val="el-GR"/>
        </w:rPr>
        <w:t xml:space="preserve"> </w:t>
      </w:r>
      <w:r w:rsidRPr="007A0E59">
        <w:rPr>
          <w:rFonts w:ascii="Arial" w:hAnsi="Arial" w:cs="Arial"/>
          <w:lang w:val="el-GR"/>
        </w:rPr>
        <w:t>8</w:t>
      </w:r>
      <w:r>
        <w:rPr>
          <w:rFonts w:ascii="Arial" w:hAnsi="Arial" w:cs="Arial"/>
          <w:lang w:val="el-GR"/>
        </w:rPr>
        <w:t>7</w:t>
      </w:r>
      <w:r w:rsidRPr="007A0E59">
        <w:rPr>
          <w:rFonts w:ascii="Arial" w:hAnsi="Arial" w:cs="Arial"/>
          <w:lang w:val="el-GR"/>
        </w:rPr>
        <w:t>72605</w:t>
      </w:r>
    </w:p>
    <w:p w:rsidR="00127B8D" w:rsidRPr="007A0E59" w:rsidRDefault="00127B8D" w:rsidP="00127B8D">
      <w:pPr>
        <w:shd w:val="clear" w:color="auto" w:fill="FFFFFF"/>
        <w:spacing w:after="0" w:line="240" w:lineRule="auto"/>
        <w:ind w:left="-240"/>
        <w:jc w:val="both"/>
        <w:rPr>
          <w:rFonts w:ascii="Arial" w:hAnsi="Arial" w:cs="Arial"/>
          <w:b/>
          <w:lang w:val="el-GR"/>
        </w:rPr>
      </w:pPr>
    </w:p>
    <w:p w:rsidR="00127B8D" w:rsidRPr="007A0E59" w:rsidRDefault="00127B8D" w:rsidP="00127B8D">
      <w:pPr>
        <w:shd w:val="clear" w:color="auto" w:fill="FFFFFF"/>
        <w:spacing w:after="0" w:line="240" w:lineRule="auto"/>
        <w:ind w:left="-240"/>
        <w:jc w:val="both"/>
        <w:rPr>
          <w:rFonts w:ascii="Arial" w:hAnsi="Arial" w:cs="Arial"/>
          <w:b/>
          <w:lang w:val="el-GR"/>
        </w:rPr>
      </w:pPr>
    </w:p>
    <w:p w:rsidR="00466358" w:rsidRPr="00466358" w:rsidRDefault="00466358" w:rsidP="00127B8D">
      <w:pPr>
        <w:shd w:val="clear" w:color="auto" w:fill="FFFFFF"/>
        <w:spacing w:after="0" w:line="240" w:lineRule="auto"/>
        <w:ind w:left="-240"/>
        <w:jc w:val="both"/>
        <w:rPr>
          <w:rFonts w:ascii="Arial" w:hAnsi="Arial" w:cs="Arial"/>
          <w:b/>
          <w:lang w:val="el-GR"/>
        </w:rPr>
      </w:pPr>
      <w:r w:rsidRPr="00466358">
        <w:rPr>
          <w:rFonts w:ascii="Arial" w:hAnsi="Arial" w:cs="Arial"/>
          <w:b/>
          <w:lang w:val="el-GR"/>
        </w:rPr>
        <w:t xml:space="preserve">ΣΧΕΤΙΚΑ ΜΕ ΤΟ ΠΑΡΑΤΗΡΗΤΗΡΙΟ ΚΙΝΗΤΙΚΟΤΗΤΑΣ </w:t>
      </w:r>
      <w:r>
        <w:rPr>
          <w:rFonts w:ascii="Arial" w:hAnsi="Arial" w:cs="Arial"/>
          <w:b/>
          <w:lang w:val="el-GR"/>
        </w:rPr>
        <w:t xml:space="preserve">της </w:t>
      </w:r>
      <w:r w:rsidRPr="00466358">
        <w:rPr>
          <w:rFonts w:ascii="Arial" w:hAnsi="Arial" w:cs="Arial"/>
          <w:b/>
          <w:lang w:val="en-US"/>
        </w:rPr>
        <w:t>ARVAL</w:t>
      </w:r>
    </w:p>
    <w:p w:rsidR="00466358" w:rsidRDefault="00466358" w:rsidP="00466358">
      <w:pPr>
        <w:shd w:val="clear" w:color="auto" w:fill="FFFFFF"/>
        <w:spacing w:after="0" w:line="240" w:lineRule="auto"/>
        <w:ind w:left="-240"/>
        <w:jc w:val="both"/>
        <w:rPr>
          <w:rFonts w:ascii="Arial" w:hAnsi="Arial" w:cs="Arial"/>
          <w:lang w:val="en-US"/>
        </w:rPr>
      </w:pPr>
      <w:r w:rsidRPr="00466358">
        <w:rPr>
          <w:rFonts w:ascii="Arial" w:hAnsi="Arial" w:cs="Arial"/>
          <w:lang w:val="el-GR"/>
        </w:rPr>
        <w:t xml:space="preserve">Το Παρατηρητήριο Κινητικότητας της </w:t>
      </w:r>
      <w:proofErr w:type="spellStart"/>
      <w:r w:rsidRPr="00466358">
        <w:rPr>
          <w:rFonts w:ascii="Arial" w:hAnsi="Arial" w:cs="Arial"/>
          <w:lang w:val="en-US"/>
        </w:rPr>
        <w:t>Arval</w:t>
      </w:r>
      <w:proofErr w:type="spellEnd"/>
      <w:r w:rsidRPr="00466358">
        <w:rPr>
          <w:rFonts w:ascii="Arial" w:hAnsi="Arial" w:cs="Arial"/>
          <w:lang w:val="el-GR"/>
        </w:rPr>
        <w:t xml:space="preserve"> είναι ευρέως αναγνωρισμένο ως μία από τις έγκυρες πλατφόρμες έρευνας και ανταλλαγής βιομηχανικών πληροφοριών στον τομέα του στόλου και της κινητικότητας. Στόχος του είναι να συλλέγει και να παρέχει αντικειμενικές και ακριβείς πληροφορίες</w:t>
      </w:r>
      <w:r>
        <w:rPr>
          <w:rFonts w:ascii="Arial" w:hAnsi="Arial" w:cs="Arial"/>
          <w:lang w:val="el-GR"/>
        </w:rPr>
        <w:t xml:space="preserve"> τις οποίες </w:t>
      </w:r>
      <w:r w:rsidRPr="00466358">
        <w:rPr>
          <w:rFonts w:ascii="Arial" w:hAnsi="Arial" w:cs="Arial"/>
          <w:lang w:val="el-GR"/>
        </w:rPr>
        <w:t xml:space="preserve">μοιράζεται με κάθε είδους κοινό, βοηθώντας το να κατανοήσει καλύτερα το νέο </w:t>
      </w:r>
      <w:r>
        <w:rPr>
          <w:rFonts w:ascii="Arial" w:hAnsi="Arial" w:cs="Arial"/>
          <w:lang w:val="el-GR"/>
        </w:rPr>
        <w:t>μοντέλο</w:t>
      </w:r>
      <w:r w:rsidRPr="00466358">
        <w:rPr>
          <w:rFonts w:ascii="Arial" w:hAnsi="Arial" w:cs="Arial"/>
          <w:lang w:val="el-GR"/>
        </w:rPr>
        <w:t xml:space="preserve"> κινητικότητας στο οποίο δραστηριοποιούμαστε και υποστηρίζοντάς το στην πλοήγηση </w:t>
      </w:r>
      <w:r>
        <w:rPr>
          <w:rFonts w:ascii="Arial" w:hAnsi="Arial" w:cs="Arial"/>
          <w:lang w:val="el-GR"/>
        </w:rPr>
        <w:t xml:space="preserve">του </w:t>
      </w:r>
      <w:r w:rsidRPr="00466358">
        <w:rPr>
          <w:rFonts w:ascii="Arial" w:hAnsi="Arial" w:cs="Arial"/>
          <w:lang w:val="el-GR"/>
        </w:rPr>
        <w:t xml:space="preserve">στη ζούγκλα </w:t>
      </w:r>
      <w:r>
        <w:rPr>
          <w:rFonts w:ascii="Arial" w:hAnsi="Arial" w:cs="Arial"/>
          <w:lang w:val="el-GR"/>
        </w:rPr>
        <w:t xml:space="preserve">των διαρκώς </w:t>
      </w:r>
      <w:proofErr w:type="spellStart"/>
      <w:r>
        <w:rPr>
          <w:rFonts w:ascii="Arial" w:hAnsi="Arial" w:cs="Arial"/>
          <w:lang w:val="el-GR"/>
        </w:rPr>
        <w:t>διευρυνόμενων</w:t>
      </w:r>
      <w:proofErr w:type="spellEnd"/>
      <w:r>
        <w:rPr>
          <w:rFonts w:ascii="Arial" w:hAnsi="Arial" w:cs="Arial"/>
          <w:lang w:val="el-GR"/>
        </w:rPr>
        <w:t xml:space="preserve"> επιλογών των </w:t>
      </w:r>
      <w:r w:rsidRPr="00466358">
        <w:rPr>
          <w:rFonts w:ascii="Arial" w:hAnsi="Arial" w:cs="Arial"/>
          <w:lang w:val="el-GR"/>
        </w:rPr>
        <w:t>δ</w:t>
      </w:r>
      <w:r>
        <w:rPr>
          <w:rFonts w:ascii="Arial" w:hAnsi="Arial" w:cs="Arial"/>
          <w:lang w:val="el-GR"/>
        </w:rPr>
        <w:t xml:space="preserve">ιαθέσιμων λύσεων κινητικότητας. </w:t>
      </w:r>
      <w:hyperlink r:id="rId8" w:history="1">
        <w:r w:rsidRPr="00A97F8E">
          <w:rPr>
            <w:rStyle w:val="Hyperlink"/>
            <w:rFonts w:ascii="Arial" w:hAnsi="Arial" w:cs="Arial"/>
            <w:lang w:val="en-US"/>
          </w:rPr>
          <w:t>https</w:t>
        </w:r>
        <w:r w:rsidRPr="00466358">
          <w:rPr>
            <w:rStyle w:val="Hyperlink"/>
            <w:rFonts w:ascii="Arial" w:hAnsi="Arial" w:cs="Arial"/>
            <w:lang w:val="el-GR"/>
          </w:rPr>
          <w:t>://</w:t>
        </w:r>
        <w:r w:rsidRPr="00A97F8E">
          <w:rPr>
            <w:rStyle w:val="Hyperlink"/>
            <w:rFonts w:ascii="Arial" w:hAnsi="Arial" w:cs="Arial"/>
            <w:lang w:val="en-US"/>
          </w:rPr>
          <w:t>mobility</w:t>
        </w:r>
        <w:r w:rsidRPr="00466358">
          <w:rPr>
            <w:rStyle w:val="Hyperlink"/>
            <w:rFonts w:ascii="Arial" w:hAnsi="Arial" w:cs="Arial"/>
            <w:lang w:val="el-GR"/>
          </w:rPr>
          <w:t>-</w:t>
        </w:r>
        <w:r w:rsidRPr="00A97F8E">
          <w:rPr>
            <w:rStyle w:val="Hyperlink"/>
            <w:rFonts w:ascii="Arial" w:hAnsi="Arial" w:cs="Arial"/>
            <w:lang w:val="en-US"/>
          </w:rPr>
          <w:t>observatory</w:t>
        </w:r>
        <w:r w:rsidRPr="00466358">
          <w:rPr>
            <w:rStyle w:val="Hyperlink"/>
            <w:rFonts w:ascii="Arial" w:hAnsi="Arial" w:cs="Arial"/>
            <w:lang w:val="el-GR"/>
          </w:rPr>
          <w:t>.</w:t>
        </w:r>
        <w:proofErr w:type="spellStart"/>
        <w:r w:rsidRPr="00A97F8E">
          <w:rPr>
            <w:rStyle w:val="Hyperlink"/>
            <w:rFonts w:ascii="Arial" w:hAnsi="Arial" w:cs="Arial"/>
            <w:lang w:val="en-US"/>
          </w:rPr>
          <w:t>arval</w:t>
        </w:r>
        <w:proofErr w:type="spellEnd"/>
        <w:r w:rsidRPr="00466358">
          <w:rPr>
            <w:rStyle w:val="Hyperlink"/>
            <w:rFonts w:ascii="Arial" w:hAnsi="Arial" w:cs="Arial"/>
            <w:lang w:val="el-GR"/>
          </w:rPr>
          <w:t>.</w:t>
        </w:r>
        <w:r w:rsidRPr="00A97F8E">
          <w:rPr>
            <w:rStyle w:val="Hyperlink"/>
            <w:rFonts w:ascii="Arial" w:hAnsi="Arial" w:cs="Arial"/>
            <w:lang w:val="en-US"/>
          </w:rPr>
          <w:t>com</w:t>
        </w:r>
      </w:hyperlink>
    </w:p>
    <w:sectPr w:rsidR="00466358">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F51" w:rsidRDefault="00112F51" w:rsidP="004F2FB3">
      <w:pPr>
        <w:spacing w:after="0" w:line="240" w:lineRule="auto"/>
      </w:pPr>
      <w:r>
        <w:separator/>
      </w:r>
    </w:p>
  </w:endnote>
  <w:endnote w:type="continuationSeparator" w:id="0">
    <w:p w:rsidR="00112F51" w:rsidRDefault="00112F51" w:rsidP="004F2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9646023"/>
      <w:docPartObj>
        <w:docPartGallery w:val="Page Numbers (Bottom of Page)"/>
        <w:docPartUnique/>
      </w:docPartObj>
    </w:sdtPr>
    <w:sdtContent>
      <w:p w:rsidR="00112F51" w:rsidRDefault="00112F51">
        <w:pPr>
          <w:pStyle w:val="Footer"/>
          <w:jc w:val="right"/>
        </w:pPr>
        <w:r>
          <w:fldChar w:fldCharType="begin"/>
        </w:r>
        <w:r>
          <w:instrText>PAGE   \* MERGEFORMAT</w:instrText>
        </w:r>
        <w:r>
          <w:fldChar w:fldCharType="separate"/>
        </w:r>
        <w:r w:rsidR="00B403ED">
          <w:rPr>
            <w:noProof/>
          </w:rPr>
          <w:t>1</w:t>
        </w:r>
        <w:r>
          <w:fldChar w:fldCharType="end"/>
        </w:r>
      </w:p>
    </w:sdtContent>
  </w:sdt>
  <w:p w:rsidR="00112F51" w:rsidRDefault="00112F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F51" w:rsidRDefault="00112F51" w:rsidP="004F2FB3">
      <w:pPr>
        <w:spacing w:after="0" w:line="240" w:lineRule="auto"/>
      </w:pPr>
      <w:r>
        <w:separator/>
      </w:r>
    </w:p>
  </w:footnote>
  <w:footnote w:type="continuationSeparator" w:id="0">
    <w:p w:rsidR="00112F51" w:rsidRDefault="00112F51" w:rsidP="004F2F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F51" w:rsidRDefault="00112F51">
    <w:pPr>
      <w:pStyle w:val="Header"/>
    </w:pPr>
    <w:r w:rsidRPr="00CA7362">
      <w:rPr>
        <w:noProof/>
        <w:lang w:val="el-GR" w:eastAsia="el-GR"/>
      </w:rPr>
      <w:drawing>
        <wp:inline distT="0" distB="0" distL="0" distR="0">
          <wp:extent cx="1571625" cy="987773"/>
          <wp:effectExtent l="0" t="0" r="0" b="3175"/>
          <wp:docPr id="5" name="Image 5" descr="C:\Users\117754\Desktop\LOGO_ARVAL_MobilityObservatory\LOGO_ARVAL_MobilityObersvatory_VERT\LOGO_ARVAL_MobilityObserva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7754\Desktop\LOGO_ARVAL_MobilityObservatory\LOGO_ARVAL_MobilityObersvatory_VERT\LOGO_ARVAL_MobilityObservator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98777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254F39"/>
    <w:multiLevelType w:val="hybridMultilevel"/>
    <w:tmpl w:val="E604EED8"/>
    <w:lvl w:ilvl="0" w:tplc="9CC81D08">
      <w:start w:val="1"/>
      <w:numFmt w:val="bullet"/>
      <w:lvlText w:val="-"/>
      <w:lvlJc w:val="left"/>
      <w:pPr>
        <w:tabs>
          <w:tab w:val="num" w:pos="720"/>
        </w:tabs>
        <w:ind w:left="720" w:hanging="360"/>
      </w:pPr>
      <w:rPr>
        <w:rFonts w:ascii="Times New Roman" w:hAnsi="Times New Roman" w:hint="default"/>
      </w:rPr>
    </w:lvl>
    <w:lvl w:ilvl="1" w:tplc="FB3492C6" w:tentative="1">
      <w:start w:val="1"/>
      <w:numFmt w:val="bullet"/>
      <w:lvlText w:val="-"/>
      <w:lvlJc w:val="left"/>
      <w:pPr>
        <w:tabs>
          <w:tab w:val="num" w:pos="1440"/>
        </w:tabs>
        <w:ind w:left="1440" w:hanging="360"/>
      </w:pPr>
      <w:rPr>
        <w:rFonts w:ascii="Times New Roman" w:hAnsi="Times New Roman" w:hint="default"/>
      </w:rPr>
    </w:lvl>
    <w:lvl w:ilvl="2" w:tplc="3A38DBF6" w:tentative="1">
      <w:start w:val="1"/>
      <w:numFmt w:val="bullet"/>
      <w:lvlText w:val="-"/>
      <w:lvlJc w:val="left"/>
      <w:pPr>
        <w:tabs>
          <w:tab w:val="num" w:pos="2160"/>
        </w:tabs>
        <w:ind w:left="2160" w:hanging="360"/>
      </w:pPr>
      <w:rPr>
        <w:rFonts w:ascii="Times New Roman" w:hAnsi="Times New Roman" w:hint="default"/>
      </w:rPr>
    </w:lvl>
    <w:lvl w:ilvl="3" w:tplc="180E4790" w:tentative="1">
      <w:start w:val="1"/>
      <w:numFmt w:val="bullet"/>
      <w:lvlText w:val="-"/>
      <w:lvlJc w:val="left"/>
      <w:pPr>
        <w:tabs>
          <w:tab w:val="num" w:pos="2880"/>
        </w:tabs>
        <w:ind w:left="2880" w:hanging="360"/>
      </w:pPr>
      <w:rPr>
        <w:rFonts w:ascii="Times New Roman" w:hAnsi="Times New Roman" w:hint="default"/>
      </w:rPr>
    </w:lvl>
    <w:lvl w:ilvl="4" w:tplc="CBD661EA" w:tentative="1">
      <w:start w:val="1"/>
      <w:numFmt w:val="bullet"/>
      <w:lvlText w:val="-"/>
      <w:lvlJc w:val="left"/>
      <w:pPr>
        <w:tabs>
          <w:tab w:val="num" w:pos="3600"/>
        </w:tabs>
        <w:ind w:left="3600" w:hanging="360"/>
      </w:pPr>
      <w:rPr>
        <w:rFonts w:ascii="Times New Roman" w:hAnsi="Times New Roman" w:hint="default"/>
      </w:rPr>
    </w:lvl>
    <w:lvl w:ilvl="5" w:tplc="C998453E" w:tentative="1">
      <w:start w:val="1"/>
      <w:numFmt w:val="bullet"/>
      <w:lvlText w:val="-"/>
      <w:lvlJc w:val="left"/>
      <w:pPr>
        <w:tabs>
          <w:tab w:val="num" w:pos="4320"/>
        </w:tabs>
        <w:ind w:left="4320" w:hanging="360"/>
      </w:pPr>
      <w:rPr>
        <w:rFonts w:ascii="Times New Roman" w:hAnsi="Times New Roman" w:hint="default"/>
      </w:rPr>
    </w:lvl>
    <w:lvl w:ilvl="6" w:tplc="B672D592" w:tentative="1">
      <w:start w:val="1"/>
      <w:numFmt w:val="bullet"/>
      <w:lvlText w:val="-"/>
      <w:lvlJc w:val="left"/>
      <w:pPr>
        <w:tabs>
          <w:tab w:val="num" w:pos="5040"/>
        </w:tabs>
        <w:ind w:left="5040" w:hanging="360"/>
      </w:pPr>
      <w:rPr>
        <w:rFonts w:ascii="Times New Roman" w:hAnsi="Times New Roman" w:hint="default"/>
      </w:rPr>
    </w:lvl>
    <w:lvl w:ilvl="7" w:tplc="F9DE726A" w:tentative="1">
      <w:start w:val="1"/>
      <w:numFmt w:val="bullet"/>
      <w:lvlText w:val="-"/>
      <w:lvlJc w:val="left"/>
      <w:pPr>
        <w:tabs>
          <w:tab w:val="num" w:pos="5760"/>
        </w:tabs>
        <w:ind w:left="5760" w:hanging="360"/>
      </w:pPr>
      <w:rPr>
        <w:rFonts w:ascii="Times New Roman" w:hAnsi="Times New Roman" w:hint="default"/>
      </w:rPr>
    </w:lvl>
    <w:lvl w:ilvl="8" w:tplc="EDB8297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374341DD"/>
    <w:multiLevelType w:val="hybridMultilevel"/>
    <w:tmpl w:val="0994D66E"/>
    <w:lvl w:ilvl="0" w:tplc="D3E8004A">
      <w:start w:val="1"/>
      <w:numFmt w:val="bullet"/>
      <w:lvlText w:val="-"/>
      <w:lvlJc w:val="left"/>
      <w:pPr>
        <w:tabs>
          <w:tab w:val="num" w:pos="720"/>
        </w:tabs>
        <w:ind w:left="720" w:hanging="360"/>
      </w:pPr>
      <w:rPr>
        <w:rFonts w:ascii="Times New Roman" w:hAnsi="Times New Roman" w:hint="default"/>
      </w:rPr>
    </w:lvl>
    <w:lvl w:ilvl="1" w:tplc="60C623F6" w:tentative="1">
      <w:start w:val="1"/>
      <w:numFmt w:val="bullet"/>
      <w:lvlText w:val="-"/>
      <w:lvlJc w:val="left"/>
      <w:pPr>
        <w:tabs>
          <w:tab w:val="num" w:pos="1440"/>
        </w:tabs>
        <w:ind w:left="1440" w:hanging="360"/>
      </w:pPr>
      <w:rPr>
        <w:rFonts w:ascii="Times New Roman" w:hAnsi="Times New Roman" w:hint="default"/>
      </w:rPr>
    </w:lvl>
    <w:lvl w:ilvl="2" w:tplc="F7A06248" w:tentative="1">
      <w:start w:val="1"/>
      <w:numFmt w:val="bullet"/>
      <w:lvlText w:val="-"/>
      <w:lvlJc w:val="left"/>
      <w:pPr>
        <w:tabs>
          <w:tab w:val="num" w:pos="2160"/>
        </w:tabs>
        <w:ind w:left="2160" w:hanging="360"/>
      </w:pPr>
      <w:rPr>
        <w:rFonts w:ascii="Times New Roman" w:hAnsi="Times New Roman" w:hint="default"/>
      </w:rPr>
    </w:lvl>
    <w:lvl w:ilvl="3" w:tplc="C4F6A448" w:tentative="1">
      <w:start w:val="1"/>
      <w:numFmt w:val="bullet"/>
      <w:lvlText w:val="-"/>
      <w:lvlJc w:val="left"/>
      <w:pPr>
        <w:tabs>
          <w:tab w:val="num" w:pos="2880"/>
        </w:tabs>
        <w:ind w:left="2880" w:hanging="360"/>
      </w:pPr>
      <w:rPr>
        <w:rFonts w:ascii="Times New Roman" w:hAnsi="Times New Roman" w:hint="default"/>
      </w:rPr>
    </w:lvl>
    <w:lvl w:ilvl="4" w:tplc="CC9AE450" w:tentative="1">
      <w:start w:val="1"/>
      <w:numFmt w:val="bullet"/>
      <w:lvlText w:val="-"/>
      <w:lvlJc w:val="left"/>
      <w:pPr>
        <w:tabs>
          <w:tab w:val="num" w:pos="3600"/>
        </w:tabs>
        <w:ind w:left="3600" w:hanging="360"/>
      </w:pPr>
      <w:rPr>
        <w:rFonts w:ascii="Times New Roman" w:hAnsi="Times New Roman" w:hint="default"/>
      </w:rPr>
    </w:lvl>
    <w:lvl w:ilvl="5" w:tplc="5EF09E3C" w:tentative="1">
      <w:start w:val="1"/>
      <w:numFmt w:val="bullet"/>
      <w:lvlText w:val="-"/>
      <w:lvlJc w:val="left"/>
      <w:pPr>
        <w:tabs>
          <w:tab w:val="num" w:pos="4320"/>
        </w:tabs>
        <w:ind w:left="4320" w:hanging="360"/>
      </w:pPr>
      <w:rPr>
        <w:rFonts w:ascii="Times New Roman" w:hAnsi="Times New Roman" w:hint="default"/>
      </w:rPr>
    </w:lvl>
    <w:lvl w:ilvl="6" w:tplc="02FCC8CE" w:tentative="1">
      <w:start w:val="1"/>
      <w:numFmt w:val="bullet"/>
      <w:lvlText w:val="-"/>
      <w:lvlJc w:val="left"/>
      <w:pPr>
        <w:tabs>
          <w:tab w:val="num" w:pos="5040"/>
        </w:tabs>
        <w:ind w:left="5040" w:hanging="360"/>
      </w:pPr>
      <w:rPr>
        <w:rFonts w:ascii="Times New Roman" w:hAnsi="Times New Roman" w:hint="default"/>
      </w:rPr>
    </w:lvl>
    <w:lvl w:ilvl="7" w:tplc="01E622EA" w:tentative="1">
      <w:start w:val="1"/>
      <w:numFmt w:val="bullet"/>
      <w:lvlText w:val="-"/>
      <w:lvlJc w:val="left"/>
      <w:pPr>
        <w:tabs>
          <w:tab w:val="num" w:pos="5760"/>
        </w:tabs>
        <w:ind w:left="5760" w:hanging="360"/>
      </w:pPr>
      <w:rPr>
        <w:rFonts w:ascii="Times New Roman" w:hAnsi="Times New Roman" w:hint="default"/>
      </w:rPr>
    </w:lvl>
    <w:lvl w:ilvl="8" w:tplc="D126305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4CE3786E"/>
    <w:multiLevelType w:val="multilevel"/>
    <w:tmpl w:val="CB948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A1710C"/>
    <w:multiLevelType w:val="hybridMultilevel"/>
    <w:tmpl w:val="59347C38"/>
    <w:lvl w:ilvl="0" w:tplc="0AFCC64E">
      <w:start w:val="1"/>
      <w:numFmt w:val="bullet"/>
      <w:lvlText w:val=""/>
      <w:lvlJc w:val="left"/>
      <w:pPr>
        <w:tabs>
          <w:tab w:val="num" w:pos="720"/>
        </w:tabs>
        <w:ind w:left="720" w:hanging="360"/>
      </w:pPr>
      <w:rPr>
        <w:rFonts w:ascii="Wingdings" w:hAnsi="Wingdings" w:hint="default"/>
      </w:rPr>
    </w:lvl>
    <w:lvl w:ilvl="1" w:tplc="1CE6F08A" w:tentative="1">
      <w:start w:val="1"/>
      <w:numFmt w:val="bullet"/>
      <w:lvlText w:val=""/>
      <w:lvlJc w:val="left"/>
      <w:pPr>
        <w:tabs>
          <w:tab w:val="num" w:pos="1440"/>
        </w:tabs>
        <w:ind w:left="1440" w:hanging="360"/>
      </w:pPr>
      <w:rPr>
        <w:rFonts w:ascii="Wingdings" w:hAnsi="Wingdings" w:hint="default"/>
      </w:rPr>
    </w:lvl>
    <w:lvl w:ilvl="2" w:tplc="7D104364" w:tentative="1">
      <w:start w:val="1"/>
      <w:numFmt w:val="bullet"/>
      <w:lvlText w:val=""/>
      <w:lvlJc w:val="left"/>
      <w:pPr>
        <w:tabs>
          <w:tab w:val="num" w:pos="2160"/>
        </w:tabs>
        <w:ind w:left="2160" w:hanging="360"/>
      </w:pPr>
      <w:rPr>
        <w:rFonts w:ascii="Wingdings" w:hAnsi="Wingdings" w:hint="default"/>
      </w:rPr>
    </w:lvl>
    <w:lvl w:ilvl="3" w:tplc="AA3EBC9C" w:tentative="1">
      <w:start w:val="1"/>
      <w:numFmt w:val="bullet"/>
      <w:lvlText w:val=""/>
      <w:lvlJc w:val="left"/>
      <w:pPr>
        <w:tabs>
          <w:tab w:val="num" w:pos="2880"/>
        </w:tabs>
        <w:ind w:left="2880" w:hanging="360"/>
      </w:pPr>
      <w:rPr>
        <w:rFonts w:ascii="Wingdings" w:hAnsi="Wingdings" w:hint="default"/>
      </w:rPr>
    </w:lvl>
    <w:lvl w:ilvl="4" w:tplc="212C0606" w:tentative="1">
      <w:start w:val="1"/>
      <w:numFmt w:val="bullet"/>
      <w:lvlText w:val=""/>
      <w:lvlJc w:val="left"/>
      <w:pPr>
        <w:tabs>
          <w:tab w:val="num" w:pos="3600"/>
        </w:tabs>
        <w:ind w:left="3600" w:hanging="360"/>
      </w:pPr>
      <w:rPr>
        <w:rFonts w:ascii="Wingdings" w:hAnsi="Wingdings" w:hint="default"/>
      </w:rPr>
    </w:lvl>
    <w:lvl w:ilvl="5" w:tplc="7B2EF828" w:tentative="1">
      <w:start w:val="1"/>
      <w:numFmt w:val="bullet"/>
      <w:lvlText w:val=""/>
      <w:lvlJc w:val="left"/>
      <w:pPr>
        <w:tabs>
          <w:tab w:val="num" w:pos="4320"/>
        </w:tabs>
        <w:ind w:left="4320" w:hanging="360"/>
      </w:pPr>
      <w:rPr>
        <w:rFonts w:ascii="Wingdings" w:hAnsi="Wingdings" w:hint="default"/>
      </w:rPr>
    </w:lvl>
    <w:lvl w:ilvl="6" w:tplc="A7F84818" w:tentative="1">
      <w:start w:val="1"/>
      <w:numFmt w:val="bullet"/>
      <w:lvlText w:val=""/>
      <w:lvlJc w:val="left"/>
      <w:pPr>
        <w:tabs>
          <w:tab w:val="num" w:pos="5040"/>
        </w:tabs>
        <w:ind w:left="5040" w:hanging="360"/>
      </w:pPr>
      <w:rPr>
        <w:rFonts w:ascii="Wingdings" w:hAnsi="Wingdings" w:hint="default"/>
      </w:rPr>
    </w:lvl>
    <w:lvl w:ilvl="7" w:tplc="274C08E6" w:tentative="1">
      <w:start w:val="1"/>
      <w:numFmt w:val="bullet"/>
      <w:lvlText w:val=""/>
      <w:lvlJc w:val="left"/>
      <w:pPr>
        <w:tabs>
          <w:tab w:val="num" w:pos="5760"/>
        </w:tabs>
        <w:ind w:left="5760" w:hanging="360"/>
      </w:pPr>
      <w:rPr>
        <w:rFonts w:ascii="Wingdings" w:hAnsi="Wingdings" w:hint="default"/>
      </w:rPr>
    </w:lvl>
    <w:lvl w:ilvl="8" w:tplc="B490AF52"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BA8"/>
    <w:rsid w:val="00021AD2"/>
    <w:rsid w:val="0007039E"/>
    <w:rsid w:val="0007111E"/>
    <w:rsid w:val="0008529F"/>
    <w:rsid w:val="000A5569"/>
    <w:rsid w:val="000B7109"/>
    <w:rsid w:val="000C4A45"/>
    <w:rsid w:val="00112F51"/>
    <w:rsid w:val="00127B8D"/>
    <w:rsid w:val="00160692"/>
    <w:rsid w:val="001775A6"/>
    <w:rsid w:val="001821BE"/>
    <w:rsid w:val="001A221A"/>
    <w:rsid w:val="001B2862"/>
    <w:rsid w:val="001D151F"/>
    <w:rsid w:val="001D1742"/>
    <w:rsid w:val="001E5A8B"/>
    <w:rsid w:val="00226112"/>
    <w:rsid w:val="00256E2D"/>
    <w:rsid w:val="002A5CD1"/>
    <w:rsid w:val="002B1501"/>
    <w:rsid w:val="002B4DFF"/>
    <w:rsid w:val="002B6F8B"/>
    <w:rsid w:val="002F41D1"/>
    <w:rsid w:val="00343994"/>
    <w:rsid w:val="00350109"/>
    <w:rsid w:val="00392484"/>
    <w:rsid w:val="003A3722"/>
    <w:rsid w:val="00466358"/>
    <w:rsid w:val="00491DBE"/>
    <w:rsid w:val="004D6C6C"/>
    <w:rsid w:val="004F2FB3"/>
    <w:rsid w:val="00505851"/>
    <w:rsid w:val="00510A90"/>
    <w:rsid w:val="005C3932"/>
    <w:rsid w:val="006D24D2"/>
    <w:rsid w:val="006D7BA8"/>
    <w:rsid w:val="00701572"/>
    <w:rsid w:val="00732996"/>
    <w:rsid w:val="00743B70"/>
    <w:rsid w:val="007517A5"/>
    <w:rsid w:val="00795A43"/>
    <w:rsid w:val="007A0E59"/>
    <w:rsid w:val="007A22EC"/>
    <w:rsid w:val="007F625A"/>
    <w:rsid w:val="00851C3C"/>
    <w:rsid w:val="0085364B"/>
    <w:rsid w:val="00864966"/>
    <w:rsid w:val="00940254"/>
    <w:rsid w:val="00973B75"/>
    <w:rsid w:val="0098529E"/>
    <w:rsid w:val="009A080F"/>
    <w:rsid w:val="009D00FA"/>
    <w:rsid w:val="009F755F"/>
    <w:rsid w:val="00A247EA"/>
    <w:rsid w:val="00A27347"/>
    <w:rsid w:val="00A44100"/>
    <w:rsid w:val="00A52B02"/>
    <w:rsid w:val="00AB7324"/>
    <w:rsid w:val="00AC5A94"/>
    <w:rsid w:val="00AE06E6"/>
    <w:rsid w:val="00B403ED"/>
    <w:rsid w:val="00B44B5A"/>
    <w:rsid w:val="00B76E2C"/>
    <w:rsid w:val="00B94E6A"/>
    <w:rsid w:val="00BA1E3B"/>
    <w:rsid w:val="00BD5F1A"/>
    <w:rsid w:val="00BF4B1B"/>
    <w:rsid w:val="00CA7362"/>
    <w:rsid w:val="00D95F68"/>
    <w:rsid w:val="00DC1711"/>
    <w:rsid w:val="00DE40E7"/>
    <w:rsid w:val="00DE4F1D"/>
    <w:rsid w:val="00DF4D1D"/>
    <w:rsid w:val="00E4701F"/>
    <w:rsid w:val="00E642F7"/>
    <w:rsid w:val="00E9070C"/>
    <w:rsid w:val="00ED54AA"/>
    <w:rsid w:val="00F12504"/>
    <w:rsid w:val="00F67B3F"/>
    <w:rsid w:val="00F85978"/>
    <w:rsid w:val="00F87DE9"/>
    <w:rsid w:val="00FC5BC7"/>
    <w:rsid w:val="00FE17BC"/>
    <w:rsid w:val="00FE51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C621FC"/>
  <w15:chartTrackingRefBased/>
  <w15:docId w15:val="{4F0B746D-499B-4FF9-8561-3787093B6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470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6D7BA8"/>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D7BA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6D7BA8"/>
    <w:rPr>
      <w:b/>
      <w:bCs/>
    </w:rPr>
  </w:style>
  <w:style w:type="character" w:customStyle="1" w:styleId="Heading2Char">
    <w:name w:val="Heading 2 Char"/>
    <w:basedOn w:val="DefaultParagraphFont"/>
    <w:link w:val="Heading2"/>
    <w:uiPriority w:val="9"/>
    <w:rsid w:val="006D7BA8"/>
    <w:rPr>
      <w:rFonts w:ascii="Times New Roman" w:eastAsia="Times New Roman" w:hAnsi="Times New Roman" w:cs="Times New Roman"/>
      <w:b/>
      <w:bCs/>
      <w:sz w:val="36"/>
      <w:szCs w:val="36"/>
      <w:lang w:eastAsia="fr-FR"/>
    </w:rPr>
  </w:style>
  <w:style w:type="paragraph" w:customStyle="1" w:styleId="texteok">
    <w:name w:val="texteok"/>
    <w:basedOn w:val="Normal"/>
    <w:rsid w:val="006D7BA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CommentReference">
    <w:name w:val="annotation reference"/>
    <w:basedOn w:val="DefaultParagraphFont"/>
    <w:uiPriority w:val="99"/>
    <w:semiHidden/>
    <w:unhideWhenUsed/>
    <w:rsid w:val="0008529F"/>
    <w:rPr>
      <w:sz w:val="16"/>
      <w:szCs w:val="16"/>
    </w:rPr>
  </w:style>
  <w:style w:type="paragraph" w:styleId="CommentText">
    <w:name w:val="annotation text"/>
    <w:basedOn w:val="Normal"/>
    <w:link w:val="CommentTextChar"/>
    <w:uiPriority w:val="99"/>
    <w:semiHidden/>
    <w:unhideWhenUsed/>
    <w:rsid w:val="0008529F"/>
    <w:pPr>
      <w:spacing w:line="240" w:lineRule="auto"/>
    </w:pPr>
    <w:rPr>
      <w:sz w:val="20"/>
      <w:szCs w:val="20"/>
    </w:rPr>
  </w:style>
  <w:style w:type="character" w:customStyle="1" w:styleId="CommentTextChar">
    <w:name w:val="Comment Text Char"/>
    <w:basedOn w:val="DefaultParagraphFont"/>
    <w:link w:val="CommentText"/>
    <w:uiPriority w:val="99"/>
    <w:semiHidden/>
    <w:rsid w:val="0008529F"/>
    <w:rPr>
      <w:sz w:val="20"/>
      <w:szCs w:val="20"/>
    </w:rPr>
  </w:style>
  <w:style w:type="paragraph" w:styleId="CommentSubject">
    <w:name w:val="annotation subject"/>
    <w:basedOn w:val="CommentText"/>
    <w:next w:val="CommentText"/>
    <w:link w:val="CommentSubjectChar"/>
    <w:uiPriority w:val="99"/>
    <w:semiHidden/>
    <w:unhideWhenUsed/>
    <w:rsid w:val="0008529F"/>
    <w:rPr>
      <w:b/>
      <w:bCs/>
    </w:rPr>
  </w:style>
  <w:style w:type="character" w:customStyle="1" w:styleId="CommentSubjectChar">
    <w:name w:val="Comment Subject Char"/>
    <w:basedOn w:val="CommentTextChar"/>
    <w:link w:val="CommentSubject"/>
    <w:uiPriority w:val="99"/>
    <w:semiHidden/>
    <w:rsid w:val="0008529F"/>
    <w:rPr>
      <w:b/>
      <w:bCs/>
      <w:sz w:val="20"/>
      <w:szCs w:val="20"/>
    </w:rPr>
  </w:style>
  <w:style w:type="paragraph" w:styleId="BalloonText">
    <w:name w:val="Balloon Text"/>
    <w:basedOn w:val="Normal"/>
    <w:link w:val="BalloonTextChar"/>
    <w:uiPriority w:val="99"/>
    <w:semiHidden/>
    <w:unhideWhenUsed/>
    <w:rsid w:val="000852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29F"/>
    <w:rPr>
      <w:rFonts w:ascii="Segoe UI" w:hAnsi="Segoe UI" w:cs="Segoe UI"/>
      <w:sz w:val="18"/>
      <w:szCs w:val="18"/>
    </w:rPr>
  </w:style>
  <w:style w:type="character" w:customStyle="1" w:styleId="Heading1Char">
    <w:name w:val="Heading 1 Char"/>
    <w:basedOn w:val="DefaultParagraphFont"/>
    <w:link w:val="Heading1"/>
    <w:uiPriority w:val="9"/>
    <w:rsid w:val="00E4701F"/>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9F755F"/>
    <w:rPr>
      <w:color w:val="0563C1" w:themeColor="hyperlink"/>
      <w:u w:val="single"/>
    </w:rPr>
  </w:style>
  <w:style w:type="paragraph" w:styleId="Header">
    <w:name w:val="header"/>
    <w:basedOn w:val="Normal"/>
    <w:link w:val="HeaderChar"/>
    <w:uiPriority w:val="99"/>
    <w:unhideWhenUsed/>
    <w:rsid w:val="004F2FB3"/>
    <w:pPr>
      <w:tabs>
        <w:tab w:val="center" w:pos="4536"/>
        <w:tab w:val="right" w:pos="9072"/>
      </w:tabs>
      <w:spacing w:after="0" w:line="240" w:lineRule="auto"/>
    </w:pPr>
  </w:style>
  <w:style w:type="character" w:customStyle="1" w:styleId="HeaderChar">
    <w:name w:val="Header Char"/>
    <w:basedOn w:val="DefaultParagraphFont"/>
    <w:link w:val="Header"/>
    <w:uiPriority w:val="99"/>
    <w:rsid w:val="004F2FB3"/>
  </w:style>
  <w:style w:type="paragraph" w:styleId="Footer">
    <w:name w:val="footer"/>
    <w:basedOn w:val="Normal"/>
    <w:link w:val="FooterChar"/>
    <w:uiPriority w:val="99"/>
    <w:unhideWhenUsed/>
    <w:rsid w:val="004F2FB3"/>
    <w:pPr>
      <w:tabs>
        <w:tab w:val="center" w:pos="4536"/>
        <w:tab w:val="right" w:pos="9072"/>
      </w:tabs>
      <w:spacing w:after="0" w:line="240" w:lineRule="auto"/>
    </w:pPr>
  </w:style>
  <w:style w:type="character" w:customStyle="1" w:styleId="FooterChar">
    <w:name w:val="Footer Char"/>
    <w:basedOn w:val="DefaultParagraphFont"/>
    <w:link w:val="Footer"/>
    <w:uiPriority w:val="99"/>
    <w:rsid w:val="004F2F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810679">
      <w:bodyDiv w:val="1"/>
      <w:marLeft w:val="0"/>
      <w:marRight w:val="0"/>
      <w:marTop w:val="0"/>
      <w:marBottom w:val="0"/>
      <w:divBdr>
        <w:top w:val="none" w:sz="0" w:space="0" w:color="auto"/>
        <w:left w:val="none" w:sz="0" w:space="0" w:color="auto"/>
        <w:bottom w:val="none" w:sz="0" w:space="0" w:color="auto"/>
        <w:right w:val="none" w:sz="0" w:space="0" w:color="auto"/>
      </w:divBdr>
    </w:div>
    <w:div w:id="377360665">
      <w:bodyDiv w:val="1"/>
      <w:marLeft w:val="0"/>
      <w:marRight w:val="0"/>
      <w:marTop w:val="0"/>
      <w:marBottom w:val="0"/>
      <w:divBdr>
        <w:top w:val="none" w:sz="0" w:space="0" w:color="auto"/>
        <w:left w:val="none" w:sz="0" w:space="0" w:color="auto"/>
        <w:bottom w:val="none" w:sz="0" w:space="0" w:color="auto"/>
        <w:right w:val="none" w:sz="0" w:space="0" w:color="auto"/>
      </w:divBdr>
      <w:divsChild>
        <w:div w:id="729110164">
          <w:marLeft w:val="446"/>
          <w:marRight w:val="0"/>
          <w:marTop w:val="240"/>
          <w:marBottom w:val="0"/>
          <w:divBdr>
            <w:top w:val="none" w:sz="0" w:space="0" w:color="auto"/>
            <w:left w:val="none" w:sz="0" w:space="0" w:color="auto"/>
            <w:bottom w:val="none" w:sz="0" w:space="0" w:color="auto"/>
            <w:right w:val="none" w:sz="0" w:space="0" w:color="auto"/>
          </w:divBdr>
        </w:div>
      </w:divsChild>
    </w:div>
    <w:div w:id="840781204">
      <w:bodyDiv w:val="1"/>
      <w:marLeft w:val="0"/>
      <w:marRight w:val="0"/>
      <w:marTop w:val="0"/>
      <w:marBottom w:val="0"/>
      <w:divBdr>
        <w:top w:val="none" w:sz="0" w:space="0" w:color="auto"/>
        <w:left w:val="none" w:sz="0" w:space="0" w:color="auto"/>
        <w:bottom w:val="none" w:sz="0" w:space="0" w:color="auto"/>
        <w:right w:val="none" w:sz="0" w:space="0" w:color="auto"/>
      </w:divBdr>
      <w:divsChild>
        <w:div w:id="2104455633">
          <w:marLeft w:val="446"/>
          <w:marRight w:val="0"/>
          <w:marTop w:val="120"/>
          <w:marBottom w:val="0"/>
          <w:divBdr>
            <w:top w:val="none" w:sz="0" w:space="0" w:color="auto"/>
            <w:left w:val="none" w:sz="0" w:space="0" w:color="auto"/>
            <w:bottom w:val="none" w:sz="0" w:space="0" w:color="auto"/>
            <w:right w:val="none" w:sz="0" w:space="0" w:color="auto"/>
          </w:divBdr>
        </w:div>
        <w:div w:id="2084914452">
          <w:marLeft w:val="446"/>
          <w:marRight w:val="0"/>
          <w:marTop w:val="120"/>
          <w:marBottom w:val="0"/>
          <w:divBdr>
            <w:top w:val="none" w:sz="0" w:space="0" w:color="auto"/>
            <w:left w:val="none" w:sz="0" w:space="0" w:color="auto"/>
            <w:bottom w:val="none" w:sz="0" w:space="0" w:color="auto"/>
            <w:right w:val="none" w:sz="0" w:space="0" w:color="auto"/>
          </w:divBdr>
        </w:div>
      </w:divsChild>
    </w:div>
    <w:div w:id="973945761">
      <w:bodyDiv w:val="1"/>
      <w:marLeft w:val="0"/>
      <w:marRight w:val="0"/>
      <w:marTop w:val="0"/>
      <w:marBottom w:val="0"/>
      <w:divBdr>
        <w:top w:val="none" w:sz="0" w:space="0" w:color="auto"/>
        <w:left w:val="none" w:sz="0" w:space="0" w:color="auto"/>
        <w:bottom w:val="none" w:sz="0" w:space="0" w:color="auto"/>
        <w:right w:val="none" w:sz="0" w:space="0" w:color="auto"/>
      </w:divBdr>
    </w:div>
    <w:div w:id="1008674941">
      <w:bodyDiv w:val="1"/>
      <w:marLeft w:val="0"/>
      <w:marRight w:val="0"/>
      <w:marTop w:val="0"/>
      <w:marBottom w:val="0"/>
      <w:divBdr>
        <w:top w:val="none" w:sz="0" w:space="0" w:color="auto"/>
        <w:left w:val="none" w:sz="0" w:space="0" w:color="auto"/>
        <w:bottom w:val="none" w:sz="0" w:space="0" w:color="auto"/>
        <w:right w:val="none" w:sz="0" w:space="0" w:color="auto"/>
      </w:divBdr>
    </w:div>
    <w:div w:id="1014113134">
      <w:bodyDiv w:val="1"/>
      <w:marLeft w:val="0"/>
      <w:marRight w:val="0"/>
      <w:marTop w:val="0"/>
      <w:marBottom w:val="0"/>
      <w:divBdr>
        <w:top w:val="none" w:sz="0" w:space="0" w:color="auto"/>
        <w:left w:val="none" w:sz="0" w:space="0" w:color="auto"/>
        <w:bottom w:val="none" w:sz="0" w:space="0" w:color="auto"/>
        <w:right w:val="none" w:sz="0" w:space="0" w:color="auto"/>
      </w:divBdr>
      <w:divsChild>
        <w:div w:id="772630864">
          <w:marLeft w:val="0"/>
          <w:marRight w:val="0"/>
          <w:marTop w:val="0"/>
          <w:marBottom w:val="0"/>
          <w:divBdr>
            <w:top w:val="none" w:sz="0" w:space="0" w:color="auto"/>
            <w:left w:val="none" w:sz="0" w:space="0" w:color="auto"/>
            <w:bottom w:val="none" w:sz="0" w:space="0" w:color="auto"/>
            <w:right w:val="none" w:sz="0" w:space="0" w:color="auto"/>
          </w:divBdr>
        </w:div>
        <w:div w:id="1164979488">
          <w:marLeft w:val="0"/>
          <w:marRight w:val="0"/>
          <w:marTop w:val="0"/>
          <w:marBottom w:val="0"/>
          <w:divBdr>
            <w:top w:val="none" w:sz="0" w:space="0" w:color="auto"/>
            <w:left w:val="none" w:sz="0" w:space="0" w:color="auto"/>
            <w:bottom w:val="none" w:sz="0" w:space="0" w:color="auto"/>
            <w:right w:val="none" w:sz="0" w:space="0" w:color="auto"/>
          </w:divBdr>
          <w:divsChild>
            <w:div w:id="1206671872">
              <w:marLeft w:val="0"/>
              <w:marRight w:val="0"/>
              <w:marTop w:val="0"/>
              <w:marBottom w:val="0"/>
              <w:divBdr>
                <w:top w:val="none" w:sz="0" w:space="0" w:color="auto"/>
                <w:left w:val="none" w:sz="0" w:space="0" w:color="auto"/>
                <w:bottom w:val="none" w:sz="0" w:space="0" w:color="auto"/>
                <w:right w:val="none" w:sz="0" w:space="0" w:color="auto"/>
              </w:divBdr>
              <w:divsChild>
                <w:div w:id="758255389">
                  <w:marLeft w:val="0"/>
                  <w:marRight w:val="0"/>
                  <w:marTop w:val="0"/>
                  <w:marBottom w:val="0"/>
                  <w:divBdr>
                    <w:top w:val="none" w:sz="0" w:space="0" w:color="auto"/>
                    <w:left w:val="none" w:sz="0" w:space="0" w:color="auto"/>
                    <w:bottom w:val="none" w:sz="0" w:space="0" w:color="auto"/>
                    <w:right w:val="none" w:sz="0" w:space="0" w:color="auto"/>
                  </w:divBdr>
                  <w:divsChild>
                    <w:div w:id="4182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664132">
      <w:bodyDiv w:val="1"/>
      <w:marLeft w:val="0"/>
      <w:marRight w:val="0"/>
      <w:marTop w:val="0"/>
      <w:marBottom w:val="0"/>
      <w:divBdr>
        <w:top w:val="none" w:sz="0" w:space="0" w:color="auto"/>
        <w:left w:val="none" w:sz="0" w:space="0" w:color="auto"/>
        <w:bottom w:val="none" w:sz="0" w:space="0" w:color="auto"/>
        <w:right w:val="none" w:sz="0" w:space="0" w:color="auto"/>
      </w:divBdr>
    </w:div>
    <w:div w:id="1422219416">
      <w:bodyDiv w:val="1"/>
      <w:marLeft w:val="0"/>
      <w:marRight w:val="0"/>
      <w:marTop w:val="0"/>
      <w:marBottom w:val="0"/>
      <w:divBdr>
        <w:top w:val="none" w:sz="0" w:space="0" w:color="auto"/>
        <w:left w:val="none" w:sz="0" w:space="0" w:color="auto"/>
        <w:bottom w:val="none" w:sz="0" w:space="0" w:color="auto"/>
        <w:right w:val="none" w:sz="0" w:space="0" w:color="auto"/>
      </w:divBdr>
    </w:div>
    <w:div w:id="1454834482">
      <w:bodyDiv w:val="1"/>
      <w:marLeft w:val="0"/>
      <w:marRight w:val="0"/>
      <w:marTop w:val="0"/>
      <w:marBottom w:val="0"/>
      <w:divBdr>
        <w:top w:val="none" w:sz="0" w:space="0" w:color="auto"/>
        <w:left w:val="none" w:sz="0" w:space="0" w:color="auto"/>
        <w:bottom w:val="none" w:sz="0" w:space="0" w:color="auto"/>
        <w:right w:val="none" w:sz="0" w:space="0" w:color="auto"/>
      </w:divBdr>
      <w:divsChild>
        <w:div w:id="172304418">
          <w:marLeft w:val="446"/>
          <w:marRight w:val="0"/>
          <w:marTop w:val="120"/>
          <w:marBottom w:val="0"/>
          <w:divBdr>
            <w:top w:val="none" w:sz="0" w:space="0" w:color="auto"/>
            <w:left w:val="none" w:sz="0" w:space="0" w:color="auto"/>
            <w:bottom w:val="none" w:sz="0" w:space="0" w:color="auto"/>
            <w:right w:val="none" w:sz="0" w:space="0" w:color="auto"/>
          </w:divBdr>
        </w:div>
        <w:div w:id="1398818026">
          <w:marLeft w:val="446"/>
          <w:marRight w:val="0"/>
          <w:marTop w:val="120"/>
          <w:marBottom w:val="0"/>
          <w:divBdr>
            <w:top w:val="none" w:sz="0" w:space="0" w:color="auto"/>
            <w:left w:val="none" w:sz="0" w:space="0" w:color="auto"/>
            <w:bottom w:val="none" w:sz="0" w:space="0" w:color="auto"/>
            <w:right w:val="none" w:sz="0" w:space="0" w:color="auto"/>
          </w:divBdr>
        </w:div>
      </w:divsChild>
    </w:div>
    <w:div w:id="1463887403">
      <w:bodyDiv w:val="1"/>
      <w:marLeft w:val="0"/>
      <w:marRight w:val="0"/>
      <w:marTop w:val="0"/>
      <w:marBottom w:val="0"/>
      <w:divBdr>
        <w:top w:val="none" w:sz="0" w:space="0" w:color="auto"/>
        <w:left w:val="none" w:sz="0" w:space="0" w:color="auto"/>
        <w:bottom w:val="none" w:sz="0" w:space="0" w:color="auto"/>
        <w:right w:val="none" w:sz="0" w:space="0" w:color="auto"/>
      </w:divBdr>
    </w:div>
    <w:div w:id="1486705275">
      <w:bodyDiv w:val="1"/>
      <w:marLeft w:val="0"/>
      <w:marRight w:val="0"/>
      <w:marTop w:val="0"/>
      <w:marBottom w:val="0"/>
      <w:divBdr>
        <w:top w:val="none" w:sz="0" w:space="0" w:color="auto"/>
        <w:left w:val="none" w:sz="0" w:space="0" w:color="auto"/>
        <w:bottom w:val="none" w:sz="0" w:space="0" w:color="auto"/>
        <w:right w:val="none" w:sz="0" w:space="0" w:color="auto"/>
      </w:divBdr>
    </w:div>
    <w:div w:id="1529417708">
      <w:bodyDiv w:val="1"/>
      <w:marLeft w:val="0"/>
      <w:marRight w:val="0"/>
      <w:marTop w:val="0"/>
      <w:marBottom w:val="0"/>
      <w:divBdr>
        <w:top w:val="none" w:sz="0" w:space="0" w:color="auto"/>
        <w:left w:val="none" w:sz="0" w:space="0" w:color="auto"/>
        <w:bottom w:val="none" w:sz="0" w:space="0" w:color="auto"/>
        <w:right w:val="none" w:sz="0" w:space="0" w:color="auto"/>
      </w:divBdr>
    </w:div>
    <w:div w:id="2008820429">
      <w:bodyDiv w:val="1"/>
      <w:marLeft w:val="0"/>
      <w:marRight w:val="0"/>
      <w:marTop w:val="0"/>
      <w:marBottom w:val="0"/>
      <w:divBdr>
        <w:top w:val="none" w:sz="0" w:space="0" w:color="auto"/>
        <w:left w:val="none" w:sz="0" w:space="0" w:color="auto"/>
        <w:bottom w:val="none" w:sz="0" w:space="0" w:color="auto"/>
        <w:right w:val="none" w:sz="0" w:space="0" w:color="auto"/>
      </w:divBdr>
      <w:divsChild>
        <w:div w:id="519008180">
          <w:marLeft w:val="446"/>
          <w:marRight w:val="0"/>
          <w:marTop w:val="240"/>
          <w:marBottom w:val="0"/>
          <w:divBdr>
            <w:top w:val="none" w:sz="0" w:space="0" w:color="auto"/>
            <w:left w:val="none" w:sz="0" w:space="0" w:color="auto"/>
            <w:bottom w:val="none" w:sz="0" w:space="0" w:color="auto"/>
            <w:right w:val="none" w:sz="0" w:space="0" w:color="auto"/>
          </w:divBdr>
        </w:div>
      </w:divsChild>
    </w:div>
    <w:div w:id="2054889835">
      <w:bodyDiv w:val="1"/>
      <w:marLeft w:val="0"/>
      <w:marRight w:val="0"/>
      <w:marTop w:val="0"/>
      <w:marBottom w:val="0"/>
      <w:divBdr>
        <w:top w:val="none" w:sz="0" w:space="0" w:color="auto"/>
        <w:left w:val="none" w:sz="0" w:space="0" w:color="auto"/>
        <w:bottom w:val="none" w:sz="0" w:space="0" w:color="auto"/>
        <w:right w:val="none" w:sz="0" w:space="0" w:color="auto"/>
      </w:divBdr>
      <w:divsChild>
        <w:div w:id="1926986659">
          <w:marLeft w:val="446"/>
          <w:marRight w:val="0"/>
          <w:marTop w:val="120"/>
          <w:marBottom w:val="0"/>
          <w:divBdr>
            <w:top w:val="none" w:sz="0" w:space="0" w:color="auto"/>
            <w:left w:val="none" w:sz="0" w:space="0" w:color="auto"/>
            <w:bottom w:val="none" w:sz="0" w:space="0" w:color="auto"/>
            <w:right w:val="none" w:sz="0" w:space="0" w:color="auto"/>
          </w:divBdr>
        </w:div>
        <w:div w:id="1661226206">
          <w:marLeft w:val="446"/>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bility-observatory.arva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10C3D-073F-4EF1-AD41-033BF071F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1705</Words>
  <Characters>9210</Characters>
  <Application>Microsoft Office Word</Application>
  <DocSecurity>0</DocSecurity>
  <Lines>76</Lines>
  <Paragraphs>21</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ARVAL BNP PARIBAS</Company>
  <LinksUpToDate>false</LinksUpToDate>
  <CharactersWithSpaces>10894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BENNATHAN Yael</dc:creator>
  <cp:keywords/>
  <dc:description/>
  <cp:lastModifiedBy>KALLERGI Maria</cp:lastModifiedBy>
  <cp:revision>3</cp:revision>
  <dcterms:created xsi:type="dcterms:W3CDTF">2022-04-29T07:35:00Z</dcterms:created>
  <dcterms:modified xsi:type="dcterms:W3CDTF">2022-04-29T07:35:00Z</dcterms:modified>
</cp:coreProperties>
</file>